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lang w:val="en-US"/>
        </w:rPr>
      </w:pP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2996788</wp:posOffset>
            </wp:positionH>
            <wp:positionV relativeFrom="paragraph">
              <wp:posOffset>-746760</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r>
        <w:rPr>
          <w:rFonts w:ascii="Arial" w:hAnsi="Arial"/>
          <w:b/>
          <w:noProof/>
          <w:sz w:val="36"/>
          <w:szCs w:val="32"/>
        </w:rPr>
        <mc:AlternateContent>
          <mc:Choice Requires="wps">
            <w:drawing>
              <wp:anchor distT="45720" distB="45720" distL="114300" distR="114300" simplePos="0" relativeHeight="251659264" behindDoc="0" locked="0" layoutInCell="1" allowOverlap="1">
                <wp:simplePos x="0" y="0"/>
                <wp:positionH relativeFrom="column">
                  <wp:posOffset>4155118</wp:posOffset>
                </wp:positionH>
                <wp:positionV relativeFrom="paragraph">
                  <wp:posOffset>-745935</wp:posOffset>
                </wp:positionV>
                <wp:extent cx="1923415" cy="2381250"/>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381250"/>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74081 Heilbronn, Germany</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Management</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Carsten Strenger (CEO)</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Jürgen Lochner (CSO/CTO)</w:t>
                            </w:r>
                          </w:p>
                          <w:p>
                            <w:pPr>
                              <w:rPr>
                                <w:rFonts w:asciiTheme="minorHAnsi" w:hAnsiTheme="minorHAnsi" w:cstheme="minorHAnsi"/>
                                <w:b/>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Phone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georg.sposny@illig.com</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27.15pt;margin-top:-58.75pt;width:151.45pt;height:1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74081 Heilbronn, Germany</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Management</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Carsten Strenger (CEO)</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Jürgen Lochner (CSO/CTO)</w:t>
                      </w:r>
                    </w:p>
                    <w:p>
                      <w:pPr>
                        <w:rPr>
                          <w:rFonts w:asciiTheme="minorHAnsi" w:hAnsiTheme="minorHAnsi" w:cstheme="minorHAnsi"/>
                          <w:b/>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Phone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georg.sposny@illig.com</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v:textbox>
              </v:shape>
            </w:pict>
          </mc:Fallback>
        </mc:AlternateContent>
      </w:r>
    </w:p>
    <w:p>
      <w:pPr>
        <w:rPr>
          <w:rFonts w:ascii="Arial" w:hAnsi="Arial"/>
          <w:color w:val="808080" w:themeColor="background1" w:themeShade="80"/>
          <w:sz w:val="72"/>
          <w:szCs w:val="72"/>
          <w:lang w:val="en-US"/>
        </w:rPr>
      </w:pPr>
    </w:p>
    <w:p>
      <w:pPr>
        <w:rPr>
          <w:rFonts w:ascii="Arial" w:hAnsi="Arial"/>
          <w:color w:val="808080" w:themeColor="background1" w:themeShade="80"/>
          <w:sz w:val="72"/>
          <w:szCs w:val="72"/>
          <w:lang w:val="en-US"/>
        </w:rPr>
      </w:pPr>
    </w:p>
    <w:p>
      <w:pPr>
        <w:rPr>
          <w:rFonts w:ascii="Arial" w:hAnsi="Arial"/>
          <w:color w:val="808080" w:themeColor="background1" w:themeShade="80"/>
          <w:sz w:val="48"/>
          <w:szCs w:val="72"/>
          <w:lang w:val="en-US"/>
        </w:rPr>
      </w:pPr>
      <w:bookmarkStart w:id="0" w:name="OLE_LINK3"/>
      <w:r>
        <w:rPr>
          <w:rFonts w:ascii="Arial" w:hAnsi="Arial"/>
          <w:b/>
          <w:color w:val="808080" w:themeColor="background1" w:themeShade="80"/>
          <w:sz w:val="52"/>
          <w:szCs w:val="72"/>
          <w:lang w:val="en-US"/>
        </w:rPr>
        <w:t>新闻稿</w:t>
      </w:r>
    </w:p>
    <w:p>
      <w:pPr>
        <w:rPr>
          <w:rFonts w:ascii="Arial" w:hAnsi="Arial"/>
          <w:color w:val="808080" w:themeColor="background1" w:themeShade="80"/>
          <w:sz w:val="48"/>
          <w:szCs w:val="72"/>
          <w:lang w:val="en-US"/>
        </w:rPr>
      </w:pPr>
    </w:p>
    <w:p>
      <w:pPr>
        <w:tabs>
          <w:tab w:val="left" w:pos="6251"/>
        </w:tabs>
        <w:spacing w:before="120" w:line="360" w:lineRule="auto"/>
        <w:rPr>
          <w:rFonts w:ascii="Arial" w:hAnsi="Arial"/>
          <w:sz w:val="36"/>
          <w:szCs w:val="36"/>
          <w:lang w:val="en-US" w:eastAsia="zh-CN"/>
        </w:rPr>
      </w:pPr>
      <w:r>
        <w:rPr>
          <w:rFonts w:ascii="Arial" w:hAnsi="Arial" w:hint="eastAsia"/>
          <w:sz w:val="36"/>
          <w:szCs w:val="36"/>
          <w:lang w:val="en-US" w:eastAsia="zh-CN"/>
        </w:rPr>
        <w:t>运营转型——伊利格正在迈向成功！</w:t>
      </w:r>
    </w:p>
    <w:p>
      <w:pPr>
        <w:tabs>
          <w:tab w:val="left" w:pos="6251"/>
        </w:tabs>
        <w:spacing w:before="120" w:line="360" w:lineRule="auto"/>
        <w:rPr>
          <w:rFonts w:ascii="Arial" w:hAnsi="Arial"/>
          <w:sz w:val="10"/>
          <w:szCs w:val="10"/>
          <w:lang w:val="en-US" w:eastAsia="zh-CN"/>
        </w:rPr>
      </w:pPr>
    </w:p>
    <w:p>
      <w:pPr>
        <w:tabs>
          <w:tab w:val="left" w:pos="6251"/>
        </w:tabs>
        <w:spacing w:before="120" w:line="360" w:lineRule="auto"/>
        <w:rPr>
          <w:rFonts w:ascii="Arial" w:hAnsi="Arial"/>
          <w:sz w:val="24"/>
          <w:lang w:val="en-US" w:eastAsia="zh-CN"/>
        </w:rPr>
      </w:pPr>
      <w:r>
        <w:rPr>
          <w:rFonts w:ascii="Arial" w:hAnsi="Arial" w:hint="eastAsia"/>
          <w:sz w:val="24"/>
          <w:lang w:val="en-US" w:eastAsia="zh-CN"/>
        </w:rPr>
        <w:t>海尔布隆，</w:t>
      </w:r>
      <w:r>
        <w:rPr>
          <w:rFonts w:ascii="Arial" w:hAnsi="Arial" w:hint="eastAsia"/>
          <w:sz w:val="24"/>
          <w:lang w:val="en-US" w:eastAsia="zh-CN"/>
        </w:rPr>
        <w:t>2021</w:t>
      </w:r>
      <w:r>
        <w:rPr>
          <w:rFonts w:ascii="Arial" w:hAnsi="Arial" w:hint="eastAsia"/>
          <w:sz w:val="24"/>
          <w:lang w:val="en-US" w:eastAsia="zh-CN"/>
        </w:rPr>
        <w:t>年</w:t>
      </w:r>
      <w:r>
        <w:rPr>
          <w:rFonts w:ascii="Arial" w:hAnsi="Arial" w:hint="eastAsia"/>
          <w:sz w:val="24"/>
          <w:lang w:val="en-US" w:eastAsia="zh-CN"/>
        </w:rPr>
        <w:t>7</w:t>
      </w:r>
      <w:r>
        <w:rPr>
          <w:rFonts w:ascii="Arial" w:hAnsi="Arial" w:hint="eastAsia"/>
          <w:sz w:val="24"/>
          <w:lang w:val="en-US" w:eastAsia="zh-CN"/>
        </w:rPr>
        <w:t>月</w:t>
      </w:r>
      <w:r>
        <w:rPr>
          <w:rFonts w:ascii="Arial" w:hAnsi="Arial" w:hint="eastAsia"/>
          <w:sz w:val="24"/>
          <w:lang w:val="en-US" w:eastAsia="zh-CN"/>
        </w:rPr>
        <w:t>5</w:t>
      </w:r>
      <w:r>
        <w:rPr>
          <w:rFonts w:ascii="Arial" w:hAnsi="Arial" w:hint="eastAsia"/>
          <w:sz w:val="24"/>
          <w:lang w:val="en-US" w:eastAsia="zh-CN"/>
        </w:rPr>
        <w:t>日。——位于海尔布隆的伊利格公司（</w:t>
      </w:r>
      <w:r>
        <w:rPr>
          <w:rFonts w:ascii="Arial" w:hAnsi="Arial" w:hint="eastAsia"/>
          <w:sz w:val="24"/>
          <w:lang w:val="en-US" w:eastAsia="zh-CN"/>
        </w:rPr>
        <w:t xml:space="preserve">ILLIG </w:t>
      </w:r>
      <w:proofErr w:type="spellStart"/>
      <w:r>
        <w:rPr>
          <w:rFonts w:ascii="Arial" w:hAnsi="Arial" w:hint="eastAsia"/>
          <w:sz w:val="24"/>
          <w:lang w:val="en-US" w:eastAsia="zh-CN"/>
        </w:rPr>
        <w:t>Maschinenbau</w:t>
      </w:r>
      <w:proofErr w:type="spellEnd"/>
      <w:r>
        <w:rPr>
          <w:rFonts w:ascii="Arial" w:hAnsi="Arial" w:hint="eastAsia"/>
          <w:sz w:val="24"/>
          <w:lang w:val="en-US" w:eastAsia="zh-CN"/>
        </w:rPr>
        <w:t>）重组已经显示出成效，运营好转在望。在经历了近三年订单量减少的艰难市场环境后，该公司现在可以在周年纪念日满怀信心地展望未来。这家家族企业的彻底重组计划成功地将亏损从</w:t>
      </w:r>
      <w:r>
        <w:rPr>
          <w:rFonts w:ascii="Arial" w:hAnsi="Arial" w:hint="eastAsia"/>
          <w:sz w:val="24"/>
          <w:lang w:val="en-US" w:eastAsia="zh-CN"/>
        </w:rPr>
        <w:t>2020</w:t>
      </w:r>
      <w:r>
        <w:rPr>
          <w:rFonts w:ascii="Arial" w:hAnsi="Arial" w:hint="eastAsia"/>
          <w:sz w:val="24"/>
          <w:lang w:val="en-US" w:eastAsia="zh-CN"/>
        </w:rPr>
        <w:t>年减少了约一半，并将在</w:t>
      </w:r>
      <w:r>
        <w:rPr>
          <w:rFonts w:ascii="Arial" w:hAnsi="Arial" w:hint="eastAsia"/>
          <w:sz w:val="24"/>
          <w:lang w:val="en-US" w:eastAsia="zh-CN"/>
        </w:rPr>
        <w:t>2021</w:t>
      </w:r>
      <w:r>
        <w:rPr>
          <w:rFonts w:ascii="Arial" w:hAnsi="Arial" w:hint="eastAsia"/>
          <w:sz w:val="24"/>
          <w:lang w:val="en-US" w:eastAsia="zh-CN"/>
        </w:rPr>
        <w:t>年底前使公司恢复到盈利的运营状态。这一困境在</w:t>
      </w:r>
      <w:r>
        <w:rPr>
          <w:rFonts w:ascii="Arial" w:hAnsi="Arial" w:hint="eastAsia"/>
          <w:sz w:val="24"/>
          <w:lang w:val="en-US" w:eastAsia="zh-CN"/>
        </w:rPr>
        <w:t>2019</w:t>
      </w:r>
      <w:r>
        <w:rPr>
          <w:rFonts w:ascii="Arial" w:hAnsi="Arial" w:hint="eastAsia"/>
          <w:sz w:val="24"/>
          <w:lang w:val="en-US" w:eastAsia="zh-CN"/>
        </w:rPr>
        <w:t>年已经开始显现，是由于全球范围内客户不愿投资造成的。出于政治动机的贸易争端、负面情绪引发的有关塑料和包装的全球讨论，以及全球范围内与</w:t>
      </w:r>
      <w:proofErr w:type="spellStart"/>
      <w:r>
        <w:rPr>
          <w:rFonts w:ascii="Arial" w:hAnsi="Arial" w:hint="eastAsia"/>
          <w:sz w:val="24"/>
          <w:lang w:val="en-US" w:eastAsia="zh-CN"/>
        </w:rPr>
        <w:t>Covid</w:t>
      </w:r>
      <w:proofErr w:type="spellEnd"/>
      <w:r>
        <w:rPr>
          <w:rFonts w:ascii="Arial" w:hAnsi="Arial" w:hint="eastAsia"/>
          <w:sz w:val="24"/>
          <w:lang w:val="en-US" w:eastAsia="zh-CN"/>
        </w:rPr>
        <w:t>相关的封锁的深远影响，以及所有物流链的严重中断，都造成了普遍的不确定性。</w:t>
      </w:r>
    </w:p>
    <w:p>
      <w:pPr>
        <w:tabs>
          <w:tab w:val="left" w:pos="6251"/>
        </w:tabs>
        <w:spacing w:before="120" w:line="360" w:lineRule="auto"/>
        <w:rPr>
          <w:rFonts w:ascii="Arial" w:hAnsi="Arial"/>
          <w:i/>
          <w:sz w:val="24"/>
          <w:lang w:val="en-US" w:eastAsia="zh-CN"/>
        </w:rPr>
      </w:pPr>
    </w:p>
    <w:p>
      <w:pPr>
        <w:tabs>
          <w:tab w:val="left" w:pos="6251"/>
        </w:tabs>
        <w:spacing w:before="120" w:line="360" w:lineRule="auto"/>
        <w:rPr>
          <w:rFonts w:ascii="Arial" w:hAnsi="Arial"/>
          <w:sz w:val="24"/>
          <w:lang w:val="en-US" w:eastAsia="zh-CN"/>
        </w:rPr>
      </w:pPr>
      <w:r>
        <w:rPr>
          <w:rFonts w:ascii="Arial" w:hAnsi="Arial" w:hint="eastAsia"/>
          <w:sz w:val="24"/>
          <w:lang w:val="en-US" w:eastAsia="zh-CN"/>
        </w:rPr>
        <w:t>2021</w:t>
      </w:r>
      <w:r>
        <w:rPr>
          <w:rFonts w:ascii="Arial" w:hAnsi="Arial" w:hint="eastAsia"/>
          <w:sz w:val="24"/>
          <w:lang w:val="en-US" w:eastAsia="zh-CN"/>
        </w:rPr>
        <w:t>年上半年后，经济开始恢复正常。机械工程的订单数量又开始上升。尽管如此，这是一个明确的信号，即继续坚定地采取重组措施，以应对全球市场不确定性、对塑料和包装的持续批判性讨论以及新冠疫情大流行的经济影响所带来的明确挑战。</w:t>
      </w:r>
    </w:p>
    <w:p>
      <w:pPr>
        <w:tabs>
          <w:tab w:val="left" w:pos="6251"/>
        </w:tabs>
        <w:spacing w:before="120" w:line="360" w:lineRule="auto"/>
        <w:rPr>
          <w:rFonts w:ascii="Arial" w:hAnsi="Arial"/>
          <w:sz w:val="24"/>
          <w:lang w:val="en-US" w:eastAsia="zh-CN"/>
        </w:rPr>
      </w:pPr>
    </w:p>
    <w:p>
      <w:pPr>
        <w:tabs>
          <w:tab w:val="left" w:pos="6251"/>
        </w:tabs>
        <w:spacing w:before="120" w:line="360" w:lineRule="auto"/>
        <w:rPr>
          <w:rFonts w:ascii="Arial" w:hAnsi="Arial"/>
          <w:sz w:val="30"/>
          <w:szCs w:val="30"/>
          <w:lang w:val="en-US" w:eastAsia="zh-CN"/>
        </w:rPr>
      </w:pPr>
      <w:r>
        <w:rPr>
          <w:rFonts w:ascii="Arial" w:hAnsi="Arial" w:hint="eastAsia"/>
          <w:sz w:val="30"/>
          <w:szCs w:val="30"/>
          <w:lang w:val="en-US" w:eastAsia="zh-CN"/>
        </w:rPr>
        <w:t>及早采取行动——有周密的计划和决心</w:t>
      </w:r>
    </w:p>
    <w:p>
      <w:pPr>
        <w:tabs>
          <w:tab w:val="left" w:pos="6251"/>
        </w:tabs>
        <w:spacing w:before="120" w:line="360" w:lineRule="auto"/>
        <w:rPr>
          <w:rFonts w:ascii="Arial" w:hAnsi="Arial"/>
          <w:sz w:val="24"/>
          <w:lang w:val="en-US" w:eastAsia="zh-CN"/>
        </w:rPr>
      </w:pPr>
      <w:r>
        <w:rPr>
          <w:rFonts w:ascii="Arial" w:hAnsi="Arial" w:hint="eastAsia"/>
          <w:sz w:val="24"/>
          <w:lang w:val="en-US" w:eastAsia="zh-CN"/>
        </w:rPr>
        <w:t>伊利格首席执行官卡斯特伦格</w:t>
      </w:r>
      <w:r>
        <w:rPr>
          <w:rFonts w:ascii="Arial" w:eastAsia="PMingLiU" w:hAnsi="Arial" w:hint="eastAsia"/>
          <w:sz w:val="24"/>
          <w:lang w:val="en-US" w:eastAsia="zh-CN"/>
        </w:rPr>
        <w:t>先生</w:t>
      </w:r>
      <w:r>
        <w:rPr>
          <w:rFonts w:ascii="Arial" w:hAnsi="Arial" w:hint="eastAsia"/>
          <w:sz w:val="24"/>
          <w:lang w:val="en-US" w:eastAsia="zh-CN"/>
        </w:rPr>
        <w:t>（</w:t>
      </w:r>
      <w:r>
        <w:rPr>
          <w:rFonts w:ascii="Arial" w:hAnsi="Arial" w:hint="eastAsia"/>
          <w:sz w:val="24"/>
          <w:lang w:val="en-US" w:eastAsia="zh-CN"/>
        </w:rPr>
        <w:t>Carsten Strenger</w:t>
      </w:r>
      <w:r>
        <w:rPr>
          <w:rFonts w:ascii="Arial" w:hAnsi="Arial" w:hint="eastAsia"/>
          <w:sz w:val="24"/>
          <w:lang w:val="en-US" w:eastAsia="zh-CN"/>
        </w:rPr>
        <w:t>）解释说：“我们很早就对这种情况作出了反应，在</w:t>
      </w:r>
      <w:r>
        <w:rPr>
          <w:rFonts w:ascii="Arial" w:hAnsi="Arial" w:hint="eastAsia"/>
          <w:sz w:val="24"/>
          <w:lang w:val="en-US" w:eastAsia="zh-CN"/>
        </w:rPr>
        <w:t>2020</w:t>
      </w:r>
      <w:r>
        <w:rPr>
          <w:rFonts w:ascii="Arial" w:hAnsi="Arial" w:hint="eastAsia"/>
          <w:sz w:val="24"/>
          <w:lang w:val="en-US" w:eastAsia="zh-CN"/>
        </w:rPr>
        <w:t>年初，我们已经采取了初步措施，以弥补销售额和利润的下降。”伊利格是一家优秀的中型机械工程公司，拥有一支由专业技术人员组成的优秀团队，他们将继续为我们的客户开发突破性的技术解决方案。我们去年采取的措施在</w:t>
      </w:r>
      <w:r>
        <w:rPr>
          <w:rFonts w:ascii="Arial" w:hAnsi="Arial" w:hint="eastAsia"/>
          <w:sz w:val="24"/>
          <w:lang w:val="en-US" w:eastAsia="zh-CN"/>
        </w:rPr>
        <w:t>2021</w:t>
      </w:r>
      <w:r>
        <w:rPr>
          <w:rFonts w:ascii="Arial" w:hAnsi="Arial" w:hint="eastAsia"/>
          <w:sz w:val="24"/>
          <w:lang w:val="en-US" w:eastAsia="zh-CN"/>
        </w:rPr>
        <w:t>年取得了积极效果，我们对市场的反应更加迅速，与客户的关系也更加密切。我们将继续追求</w:t>
      </w:r>
      <w:r>
        <w:rPr>
          <w:rFonts w:ascii="Arial" w:hAnsi="Arial" w:hint="eastAsia"/>
          <w:sz w:val="24"/>
          <w:lang w:val="en-US" w:eastAsia="zh-CN"/>
        </w:rPr>
        <w:lastRenderedPageBreak/>
        <w:t>这些目标。仍然重要的是以高度的灵活性和战略重点回应来自全球市场现实的客户需求。”</w:t>
      </w:r>
    </w:p>
    <w:p>
      <w:pPr>
        <w:autoSpaceDE w:val="0"/>
        <w:autoSpaceDN w:val="0"/>
        <w:adjustRightInd w:val="0"/>
        <w:spacing w:before="120" w:line="360" w:lineRule="auto"/>
        <w:textAlignment w:val="center"/>
        <w:rPr>
          <w:rFonts w:ascii="Arial" w:hAnsi="Arial"/>
          <w:sz w:val="24"/>
          <w:lang w:val="en-US" w:eastAsia="zh-CN"/>
        </w:rPr>
      </w:pPr>
      <w:r>
        <w:rPr>
          <w:rFonts w:ascii="Arial" w:hAnsi="Arial"/>
          <w:sz w:val="24"/>
          <w:lang w:val="en-US"/>
        </w:rPr>
        <w:t xml:space="preserve"> </w:t>
      </w:r>
    </w:p>
    <w:p>
      <w:pPr>
        <w:autoSpaceDE w:val="0"/>
        <w:autoSpaceDN w:val="0"/>
        <w:adjustRightInd w:val="0"/>
        <w:spacing w:before="120" w:line="360" w:lineRule="auto"/>
        <w:textAlignment w:val="center"/>
        <w:rPr>
          <w:rFonts w:ascii="Arial" w:hAnsi="Arial"/>
          <w:bCs/>
          <w:sz w:val="30"/>
          <w:szCs w:val="30"/>
          <w:lang w:val="en-US" w:eastAsia="zh-CN"/>
        </w:rPr>
      </w:pPr>
      <w:r>
        <w:rPr>
          <w:rFonts w:ascii="Arial" w:hAnsi="Arial" w:hint="eastAsia"/>
          <w:bCs/>
          <w:sz w:val="30"/>
          <w:szCs w:val="30"/>
          <w:lang w:val="en-US" w:eastAsia="zh-CN"/>
        </w:rPr>
        <w:t>伊利格开发面向客户的未来解决方案</w:t>
      </w:r>
    </w:p>
    <w:p>
      <w:pPr>
        <w:autoSpaceDE w:val="0"/>
        <w:autoSpaceDN w:val="0"/>
        <w:adjustRightInd w:val="0"/>
        <w:spacing w:before="120" w:line="360" w:lineRule="auto"/>
        <w:textAlignment w:val="center"/>
        <w:rPr>
          <w:rFonts w:ascii="Arial" w:hAnsi="Arial"/>
          <w:bCs/>
          <w:sz w:val="24"/>
          <w:lang w:val="en-US" w:eastAsia="zh-CN"/>
        </w:rPr>
      </w:pPr>
      <w:bookmarkStart w:id="1" w:name="_GoBack"/>
      <w:r>
        <w:rPr>
          <w:rFonts w:ascii="Arial" w:hAnsi="Arial" w:hint="eastAsia"/>
          <w:bCs/>
          <w:sz w:val="24"/>
          <w:lang w:val="en-US" w:eastAsia="zh-CN"/>
        </w:rPr>
        <w:t>以循环思维，伊利格支持循环经济的概念，并追求明确界定的可持续发展目标：减少，再利用，分类，回收和更新。伊利格模具，生产和包装系统是灵活的组合方案。他们使用过程安全的可生物降解塑料，回收商品，纸塑复合产品或消费后的薄膜，甚至包括</w:t>
      </w:r>
      <w:r>
        <w:rPr>
          <w:rFonts w:ascii="Arial" w:hAnsi="Arial" w:hint="eastAsia"/>
          <w:bCs/>
          <w:sz w:val="24"/>
          <w:lang w:val="en-US" w:eastAsia="zh-CN"/>
        </w:rPr>
        <w:t>100%</w:t>
      </w:r>
      <w:r>
        <w:rPr>
          <w:rFonts w:ascii="Arial" w:hAnsi="Arial" w:hint="eastAsia"/>
          <w:bCs/>
          <w:sz w:val="24"/>
          <w:lang w:val="en-US" w:eastAsia="zh-CN"/>
        </w:rPr>
        <w:t>纸板应用。</w:t>
      </w:r>
    </w:p>
    <w:p>
      <w:pPr>
        <w:autoSpaceDE w:val="0"/>
        <w:autoSpaceDN w:val="0"/>
        <w:adjustRightInd w:val="0"/>
        <w:spacing w:before="120" w:line="360" w:lineRule="auto"/>
        <w:textAlignment w:val="center"/>
        <w:rPr>
          <w:rFonts w:ascii="Arial" w:hAnsi="Arial"/>
          <w:bCs/>
          <w:sz w:val="24"/>
          <w:lang w:val="en-US" w:eastAsia="zh-CN"/>
        </w:rPr>
      </w:pPr>
    </w:p>
    <w:p>
      <w:pPr>
        <w:autoSpaceDE w:val="0"/>
        <w:autoSpaceDN w:val="0"/>
        <w:adjustRightInd w:val="0"/>
        <w:spacing w:before="120" w:line="360" w:lineRule="auto"/>
        <w:textAlignment w:val="center"/>
        <w:rPr>
          <w:rFonts w:ascii="Arial" w:hAnsi="Arial"/>
          <w:bCs/>
          <w:sz w:val="24"/>
          <w:lang w:val="en-US" w:eastAsia="zh-CN"/>
        </w:rPr>
      </w:pPr>
      <w:r>
        <w:rPr>
          <w:rFonts w:ascii="Arial" w:hAnsi="Arial" w:hint="eastAsia"/>
          <w:bCs/>
          <w:sz w:val="24"/>
          <w:lang w:val="en-US" w:eastAsia="zh-CN"/>
        </w:rPr>
        <w:t>“伊利格提供了一个全面的，成熟的和模块化的机器和模具计划生产几乎适用于所有类型的可持续包装。我们的服务组合完全以客户的需求为中心。“由于这种方法，以及我们在公司</w:t>
      </w:r>
      <w:r>
        <w:rPr>
          <w:rFonts w:ascii="Arial" w:hAnsi="Arial" w:hint="eastAsia"/>
          <w:bCs/>
          <w:sz w:val="24"/>
          <w:lang w:val="en-US" w:eastAsia="zh-CN"/>
        </w:rPr>
        <w:t>75</w:t>
      </w:r>
      <w:r>
        <w:rPr>
          <w:rFonts w:ascii="Arial" w:hAnsi="Arial" w:hint="eastAsia"/>
          <w:bCs/>
          <w:sz w:val="24"/>
          <w:lang w:val="en-US" w:eastAsia="zh-CN"/>
        </w:rPr>
        <w:t>年的历史中获得的专业知识，我们将继续致力于这些多样化的可用技术的持续发展，以及在未来的</w:t>
      </w:r>
      <w:r>
        <w:rPr>
          <w:rFonts w:ascii="Arial" w:hAnsi="Arial" w:hint="eastAsia"/>
          <w:bCs/>
          <w:sz w:val="24"/>
          <w:lang w:val="en-US" w:eastAsia="zh-CN"/>
        </w:rPr>
        <w:t>75</w:t>
      </w:r>
      <w:r>
        <w:rPr>
          <w:rFonts w:ascii="Arial" w:hAnsi="Arial" w:hint="eastAsia"/>
          <w:bCs/>
          <w:sz w:val="24"/>
          <w:lang w:val="en-US" w:eastAsia="zh-CN"/>
        </w:rPr>
        <w:t>年，”</w:t>
      </w:r>
      <w:r>
        <w:rPr>
          <w:rFonts w:ascii="Arial" w:hAnsi="Arial" w:hint="eastAsia"/>
          <w:sz w:val="24"/>
          <w:lang w:val="en-US" w:eastAsia="zh-CN"/>
        </w:rPr>
        <w:t xml:space="preserve"> </w:t>
      </w:r>
      <w:r>
        <w:rPr>
          <w:rFonts w:ascii="Arial" w:hAnsi="Arial" w:hint="eastAsia"/>
          <w:sz w:val="24"/>
          <w:lang w:val="en-US" w:eastAsia="zh-CN"/>
        </w:rPr>
        <w:t>斯特伦格先生（</w:t>
      </w:r>
      <w:r>
        <w:rPr>
          <w:rFonts w:ascii="Arial" w:hAnsi="Arial" w:hint="eastAsia"/>
          <w:sz w:val="24"/>
          <w:lang w:val="en-US" w:eastAsia="zh-CN"/>
        </w:rPr>
        <w:t>Carsten Strenger</w:t>
      </w:r>
      <w:r>
        <w:rPr>
          <w:rFonts w:ascii="Arial" w:hAnsi="Arial" w:hint="eastAsia"/>
          <w:sz w:val="24"/>
          <w:lang w:val="en-US" w:eastAsia="zh-CN"/>
        </w:rPr>
        <w:t>）</w:t>
      </w:r>
      <w:r>
        <w:rPr>
          <w:rFonts w:ascii="Arial" w:hAnsi="Arial" w:hint="eastAsia"/>
          <w:bCs/>
          <w:sz w:val="24"/>
          <w:lang w:val="en-US" w:eastAsia="zh-CN"/>
        </w:rPr>
        <w:t>说，在充满信心的未来</w:t>
      </w:r>
      <w:r>
        <w:rPr>
          <w:rFonts w:ascii="Arial" w:hAnsi="Arial" w:hint="eastAsia"/>
          <w:bCs/>
          <w:sz w:val="24"/>
          <w:lang w:val="en-US" w:eastAsia="zh-CN"/>
        </w:rPr>
        <w:t>75</w:t>
      </w:r>
      <w:r>
        <w:rPr>
          <w:rFonts w:ascii="Arial" w:hAnsi="Arial" w:hint="eastAsia"/>
          <w:bCs/>
          <w:sz w:val="24"/>
          <w:lang w:val="en-US" w:eastAsia="zh-CN"/>
        </w:rPr>
        <w:t>年中我们公司的下一个重大发展是利用现有的伊利格生产系统，对热成型纸制成的包装进行工业制造，这是创新领导者的另一个可持续解决方案，完全符合目标国家当前的可持续发展战略。”</w:t>
      </w:r>
    </w:p>
    <w:bookmarkEnd w:id="1"/>
    <w:p>
      <w:pPr>
        <w:pStyle w:val="HTMLVorformatiert"/>
        <w:rPr>
          <w:rFonts w:ascii="Arial" w:hAnsi="Arial" w:cs="Arial"/>
          <w:sz w:val="24"/>
          <w:szCs w:val="24"/>
        </w:rPr>
      </w:pPr>
    </w:p>
    <w:bookmarkEnd w:id="0"/>
    <w:p>
      <w:pPr>
        <w:rPr>
          <w:rFonts w:ascii="Arial" w:hAnsi="Arial"/>
          <w:sz w:val="16"/>
          <w:lang w:val="en-US"/>
        </w:rPr>
      </w:pPr>
    </w:p>
    <w:p>
      <w:pPr>
        <w:pStyle w:val="Fuzeile"/>
        <w:tabs>
          <w:tab w:val="clear" w:pos="9072"/>
          <w:tab w:val="right" w:pos="8222"/>
        </w:tabs>
        <w:spacing w:after="120"/>
        <w:rPr>
          <w:rFonts w:asciiTheme="majorEastAsia" w:eastAsiaTheme="majorEastAsia" w:hAnsiTheme="majorEastAsia"/>
          <w:b/>
          <w:sz w:val="20"/>
          <w:szCs w:val="18"/>
          <w:lang w:val="en-US"/>
        </w:rPr>
      </w:pPr>
      <w:r>
        <w:rPr>
          <w:rFonts w:asciiTheme="majorEastAsia" w:eastAsiaTheme="majorEastAsia" w:hAnsiTheme="majorEastAsia" w:hint="eastAsia"/>
          <w:b/>
          <w:sz w:val="20"/>
          <w:szCs w:val="18"/>
          <w:lang w:val="en-US" w:eastAsia="zh-CN"/>
        </w:rPr>
        <w:t>关于德国ILLIG</w:t>
      </w:r>
    </w:p>
    <w:p>
      <w:pPr>
        <w:rPr>
          <w:rFonts w:asciiTheme="majorEastAsia" w:eastAsiaTheme="majorEastAsia" w:hAnsiTheme="majorEastAsia"/>
          <w:sz w:val="20"/>
        </w:rPr>
      </w:pPr>
      <w:r>
        <w:rPr>
          <w:rFonts w:asciiTheme="majorEastAsia" w:eastAsiaTheme="majorEastAsia" w:hAnsiTheme="majorEastAsia" w:hint="eastAsia"/>
          <w:lang w:val="en-US" w:eastAsia="zh-CN"/>
        </w:rPr>
        <w:t>伊利格</w:t>
      </w:r>
      <w:r>
        <w:rPr>
          <w:rFonts w:asciiTheme="majorEastAsia" w:eastAsiaTheme="majorEastAsia" w:hAnsiTheme="majorEastAsia" w:hint="eastAsia"/>
          <w:sz w:val="20"/>
        </w:rPr>
        <w:t>公司的产品和服务组合包括复杂生产线和组件的开发、设计、制造、安装和调试。凭借独特的360°定制热成型包装、Pactivity®高性能包装系统，伊利格为其客户提供资源友好和可持续的解决方案。在80多个国家设有分支机构和销售机构，ILLIG在全球所有市场都有当地业务。75年来，这家家族企业一直以可靠的合作伙伴的身份为全球客户提供服务，为复杂的精密热塑性塑料产品提供经济高效的制造，其创新技术具有无与伦比的质量和全面的全球售后支持。</w:t>
      </w:r>
    </w:p>
    <w:p>
      <w:pPr>
        <w:rPr>
          <w:rFonts w:asciiTheme="majorEastAsia" w:eastAsiaTheme="majorEastAsia" w:hAnsiTheme="majorEastAsia"/>
          <w:sz w:val="18"/>
          <w:lang w:eastAsia="zh-CN"/>
        </w:rPr>
      </w:pPr>
    </w:p>
    <w:p>
      <w:pPr>
        <w:rPr>
          <w:rFonts w:asciiTheme="majorEastAsia" w:eastAsiaTheme="majorEastAsia" w:hAnsiTheme="majorEastAsia"/>
          <w:sz w:val="16"/>
        </w:rPr>
      </w:pPr>
      <w:r>
        <w:rPr>
          <w:rFonts w:asciiTheme="majorEastAsia" w:eastAsiaTheme="majorEastAsia" w:hAnsiTheme="majorEastAsia" w:hint="eastAsia"/>
          <w:sz w:val="16"/>
          <w:lang w:val="en-US"/>
        </w:rPr>
        <w:t>注</w:t>
      </w:r>
      <w:r>
        <w:rPr>
          <w:rFonts w:asciiTheme="majorEastAsia" w:eastAsiaTheme="majorEastAsia" w:hAnsiTheme="majorEastAsia" w:hint="eastAsia"/>
          <w:sz w:val="16"/>
        </w:rPr>
        <w:t>：</w:t>
      </w:r>
      <w:r>
        <w:rPr>
          <w:rFonts w:asciiTheme="majorEastAsia" w:eastAsiaTheme="majorEastAsia" w:hAnsiTheme="majorEastAsia" w:hint="eastAsia"/>
          <w:sz w:val="16"/>
          <w:lang w:val="en-US"/>
        </w:rPr>
        <w:t>标有</w:t>
      </w:r>
      <w:r>
        <w:rPr>
          <w:rFonts w:asciiTheme="majorEastAsia" w:eastAsiaTheme="majorEastAsia" w:hAnsiTheme="majorEastAsia" w:hint="eastAsia"/>
          <w:sz w:val="16"/>
        </w:rPr>
        <w:t xml:space="preserve">® </w:t>
      </w:r>
      <w:r>
        <w:rPr>
          <w:rFonts w:asciiTheme="majorEastAsia" w:eastAsiaTheme="majorEastAsia" w:hAnsiTheme="majorEastAsia" w:hint="eastAsia"/>
          <w:sz w:val="16"/>
          <w:lang w:val="en-US"/>
        </w:rPr>
        <w:t>是</w:t>
      </w:r>
      <w:r>
        <w:rPr>
          <w:rFonts w:asciiTheme="majorEastAsia" w:eastAsiaTheme="majorEastAsia" w:hAnsiTheme="majorEastAsia" w:hint="eastAsia"/>
          <w:sz w:val="16"/>
        </w:rPr>
        <w:t>ILLIG Maschinenbau GmbH&amp;Co.KG</w:t>
      </w:r>
      <w:r>
        <w:rPr>
          <w:rFonts w:asciiTheme="majorEastAsia" w:eastAsiaTheme="majorEastAsia" w:hAnsiTheme="majorEastAsia" w:hint="eastAsia"/>
          <w:sz w:val="16"/>
          <w:lang w:val="en-US"/>
        </w:rPr>
        <w:t>的注册商标和受保护商标。</w:t>
      </w:r>
    </w:p>
    <w:p>
      <w:pPr>
        <w:rPr>
          <w:rFonts w:asciiTheme="majorEastAsia" w:eastAsiaTheme="majorEastAsia" w:hAnsiTheme="majorEastAsia"/>
          <w:sz w:val="16"/>
        </w:rPr>
      </w:pPr>
      <w:r>
        <w:rPr>
          <w:rFonts w:asciiTheme="majorEastAsia" w:eastAsiaTheme="majorEastAsia" w:hAnsiTheme="majorEastAsia" w:hint="eastAsia"/>
          <w:sz w:val="16"/>
          <w:lang w:val="en-US"/>
        </w:rPr>
        <w:t>图片</w:t>
      </w:r>
      <w:r>
        <w:rPr>
          <w:rFonts w:asciiTheme="majorEastAsia" w:eastAsiaTheme="majorEastAsia" w:hAnsiTheme="majorEastAsia" w:hint="eastAsia"/>
          <w:sz w:val="16"/>
        </w:rPr>
        <w:t>：</w:t>
      </w:r>
      <w:r>
        <w:rPr>
          <w:rFonts w:asciiTheme="majorEastAsia" w:eastAsiaTheme="majorEastAsia" w:hAnsiTheme="majorEastAsia" w:hint="eastAsia"/>
          <w:sz w:val="16"/>
          <w:lang w:val="en-US"/>
        </w:rPr>
        <w:t>伊利格</w:t>
      </w:r>
    </w:p>
    <w:p>
      <w:pPr>
        <w:rPr>
          <w:rFonts w:asciiTheme="majorEastAsia" w:eastAsiaTheme="majorEastAsia" w:hAnsiTheme="majorEastAsia"/>
          <w:sz w:val="16"/>
        </w:rPr>
      </w:pPr>
    </w:p>
    <w:p>
      <w:pPr>
        <w:spacing w:before="120"/>
        <w:outlineLvl w:val="0"/>
        <w:rPr>
          <w:rFonts w:ascii="Arial" w:hAnsi="Arial"/>
          <w:sz w:val="20"/>
          <w:szCs w:val="18"/>
          <w:u w:val="single"/>
        </w:rPr>
      </w:pPr>
      <w:r>
        <w:rPr>
          <w:rFonts w:ascii="Arial" w:hAnsi="Arial"/>
          <w:sz w:val="20"/>
          <w:szCs w:val="18"/>
          <w:u w:val="single"/>
        </w:rPr>
        <w:t>Further information:</w:t>
      </w:r>
      <w:r>
        <w:rPr>
          <w:rFonts w:ascii="Arial" w:hAnsi="Arial" w:hint="eastAsia"/>
          <w:sz w:val="20"/>
          <w:szCs w:val="18"/>
          <w:u w:val="single"/>
          <w:lang w:val="en-US" w:eastAsia="zh-CN"/>
        </w:rPr>
        <w:t>联系方式</w:t>
      </w:r>
    </w:p>
    <w:p>
      <w:pPr>
        <w:rPr>
          <w:rFonts w:ascii="Arial" w:hAnsi="Arial"/>
          <w:sz w:val="20"/>
        </w:rPr>
      </w:pPr>
    </w:p>
    <w:p>
      <w:pPr>
        <w:rPr>
          <w:rFonts w:ascii="Arial" w:hAnsi="Arial"/>
          <w:b/>
          <w:szCs w:val="18"/>
        </w:rPr>
      </w:pPr>
      <w:r>
        <w:rPr>
          <w:rFonts w:ascii="Arial" w:hAnsi="Arial"/>
          <w:b/>
          <w:szCs w:val="18"/>
        </w:rPr>
        <w:t>ILLIG China</w:t>
      </w:r>
      <w:r>
        <w:rPr>
          <w:rFonts w:ascii="Arial" w:hAnsi="Arial" w:hint="eastAsia"/>
          <w:b/>
          <w:szCs w:val="18"/>
          <w:lang w:eastAsia="zh-CN"/>
        </w:rPr>
        <w:t xml:space="preserve"> </w:t>
      </w:r>
      <w:r>
        <w:rPr>
          <w:rFonts w:ascii="Arial" w:hAnsi="Arial" w:hint="eastAsia"/>
          <w:b/>
          <w:szCs w:val="18"/>
          <w:lang w:val="en-US" w:eastAsia="zh-CN"/>
        </w:rPr>
        <w:t>海宁伊利格</w:t>
      </w:r>
    </w:p>
    <w:p>
      <w:pPr>
        <w:rPr>
          <w:rFonts w:ascii="Arial" w:hAnsi="Arial"/>
          <w:sz w:val="20"/>
          <w:szCs w:val="20"/>
        </w:rPr>
      </w:pPr>
      <w:r>
        <w:rPr>
          <w:rFonts w:ascii="Arial" w:eastAsia="Microsoft JhengHei" w:hAnsi="Arial"/>
          <w:sz w:val="20"/>
          <w:szCs w:val="20"/>
          <w:lang w:val="en-US"/>
        </w:rPr>
        <w:t>张晓晴</w:t>
      </w:r>
      <w:r>
        <w:rPr>
          <w:rFonts w:ascii="Arial" w:hAnsi="Arial"/>
          <w:sz w:val="20"/>
          <w:szCs w:val="20"/>
        </w:rPr>
        <w:t xml:space="preserve"> Selene Chang, Communications &amp; Marketing Manager</w:t>
      </w:r>
    </w:p>
    <w:p>
      <w:pPr>
        <w:rPr>
          <w:rFonts w:ascii="Arial" w:eastAsia="PMingLiU" w:hAnsi="Arial"/>
          <w:sz w:val="20"/>
          <w:szCs w:val="20"/>
          <w:lang w:eastAsia="zh-TW"/>
        </w:rPr>
      </w:pPr>
      <w:r>
        <w:rPr>
          <w:rFonts w:ascii="Arial" w:hAnsi="Arial"/>
          <w:sz w:val="20"/>
          <w:szCs w:val="20"/>
          <w:lang w:val="en-US" w:eastAsia="zh-CN"/>
        </w:rPr>
        <w:t>浙江省海宁市海宁大道</w:t>
      </w:r>
      <w:r>
        <w:rPr>
          <w:rFonts w:ascii="Arial" w:hAnsi="Arial"/>
          <w:sz w:val="20"/>
          <w:szCs w:val="20"/>
          <w:lang w:eastAsia="zh-CN"/>
        </w:rPr>
        <w:t>8</w:t>
      </w:r>
      <w:r>
        <w:rPr>
          <w:rFonts w:ascii="Arial" w:hAnsi="Arial"/>
          <w:sz w:val="20"/>
          <w:szCs w:val="20"/>
          <w:lang w:val="en-US" w:eastAsia="zh-CN"/>
        </w:rPr>
        <w:t>号</w:t>
      </w:r>
      <w:r>
        <w:rPr>
          <w:rFonts w:ascii="Arial" w:hAnsi="Arial"/>
          <w:sz w:val="20"/>
          <w:szCs w:val="20"/>
          <w:lang w:eastAsia="zh-CN"/>
        </w:rPr>
        <w:t>8</w:t>
      </w:r>
      <w:r>
        <w:rPr>
          <w:rFonts w:ascii="Arial" w:hAnsi="Arial"/>
          <w:sz w:val="20"/>
          <w:szCs w:val="20"/>
          <w:lang w:val="en-US" w:eastAsia="zh-CN"/>
        </w:rPr>
        <w:t>幢</w:t>
      </w:r>
      <w:r>
        <w:rPr>
          <w:rFonts w:ascii="Arial" w:hAnsi="Arial"/>
          <w:sz w:val="20"/>
          <w:szCs w:val="20"/>
          <w:lang w:eastAsia="zh-CN"/>
        </w:rPr>
        <w:t>2</w:t>
      </w:r>
      <w:r>
        <w:rPr>
          <w:rFonts w:ascii="Arial" w:hAnsi="Arial"/>
          <w:sz w:val="20"/>
          <w:szCs w:val="20"/>
          <w:lang w:val="en-US" w:eastAsia="zh-CN"/>
        </w:rPr>
        <w:t>楼</w:t>
      </w:r>
    </w:p>
    <w:p>
      <w:pPr>
        <w:rPr>
          <w:rFonts w:ascii="Arial" w:hAnsi="Arial"/>
          <w:sz w:val="20"/>
          <w:szCs w:val="20"/>
        </w:rPr>
      </w:pPr>
      <w:r>
        <w:rPr>
          <w:rFonts w:ascii="Arial" w:hAnsi="Arial"/>
          <w:sz w:val="20"/>
          <w:szCs w:val="20"/>
        </w:rPr>
        <w:t>Postcode: 314400</w:t>
      </w:r>
    </w:p>
    <w:p>
      <w:pPr>
        <w:rPr>
          <w:rFonts w:ascii="Arial" w:eastAsia="PMingLiU" w:hAnsi="Arial"/>
          <w:sz w:val="20"/>
          <w:szCs w:val="20"/>
          <w:lang w:eastAsia="zh-TW"/>
        </w:rPr>
      </w:pPr>
      <w:r>
        <w:rPr>
          <w:rFonts w:ascii="Arial" w:hAnsi="Arial"/>
          <w:sz w:val="20"/>
          <w:szCs w:val="20"/>
        </w:rPr>
        <w:t xml:space="preserve">Phone: +86-573-8733-8111, Mobile: +86-189-6630-6609, </w:t>
      </w:r>
    </w:p>
    <w:p>
      <w:pPr>
        <w:rPr>
          <w:rFonts w:ascii="Arial" w:hAnsi="Arial"/>
          <w:sz w:val="20"/>
          <w:szCs w:val="20"/>
        </w:rPr>
      </w:pPr>
      <w:r>
        <w:rPr>
          <w:rFonts w:ascii="Arial" w:hAnsi="Arial"/>
          <w:sz w:val="20"/>
          <w:szCs w:val="20"/>
        </w:rPr>
        <w:t xml:space="preserve">email: </w:t>
      </w:r>
      <w:hyperlink r:id="rId9" w:history="1">
        <w:r>
          <w:rPr>
            <w:rFonts w:ascii="Arial" w:hAnsi="Arial"/>
            <w:sz w:val="20"/>
            <w:szCs w:val="20"/>
          </w:rPr>
          <w:t>Selene.Chang@illigchina.com</w:t>
        </w:r>
      </w:hyperlink>
      <w:r>
        <w:rPr>
          <w:rFonts w:ascii="Arial" w:hAnsi="Arial"/>
          <w:sz w:val="20"/>
          <w:szCs w:val="20"/>
          <w:lang w:eastAsia="zh-CN"/>
        </w:rPr>
        <w:t xml:space="preserve"> </w:t>
      </w:r>
    </w:p>
    <w:p>
      <w:pPr>
        <w:rPr>
          <w:rFonts w:ascii="Arial" w:hAnsi="Arial"/>
          <w:sz w:val="20"/>
          <w:szCs w:val="20"/>
        </w:rPr>
      </w:pPr>
      <w:r>
        <w:rPr>
          <w:rFonts w:ascii="Arial" w:hAnsi="Arial"/>
          <w:sz w:val="20"/>
          <w:szCs w:val="20"/>
        </w:rPr>
        <w:t>网站</w:t>
      </w:r>
      <w:r>
        <w:rPr>
          <w:rFonts w:ascii="Arial" w:hAnsi="Arial"/>
          <w:sz w:val="20"/>
          <w:szCs w:val="20"/>
        </w:rPr>
        <w:t>: illig.com</w:t>
      </w:r>
    </w:p>
    <w:p>
      <w:pPr>
        <w:rPr>
          <w:rFonts w:ascii="Arial" w:hAnsi="Arial"/>
          <w:sz w:val="16"/>
          <w:lang w:val="en-US"/>
        </w:rPr>
      </w:pPr>
    </w:p>
    <w:p>
      <w:pPr>
        <w:spacing w:before="120" w:after="120"/>
        <w:rPr>
          <w:rFonts w:ascii="Arial" w:eastAsia="PMingLiU" w:hAnsi="Arial"/>
          <w:lang w:val="en-US" w:eastAsia="zh-TW"/>
        </w:rPr>
      </w:pPr>
    </w:p>
    <w:p>
      <w:pPr>
        <w:spacing w:before="120" w:after="120"/>
        <w:rPr>
          <w:rFonts w:ascii="Arial" w:hAnsi="Arial"/>
          <w:sz w:val="24"/>
          <w:lang w:val="en-US"/>
        </w:rPr>
      </w:pPr>
    </w:p>
    <w:p>
      <w:pPr>
        <w:spacing w:before="120" w:after="120"/>
        <w:rPr>
          <w:rFonts w:ascii="Arial" w:hAnsi="Arial"/>
          <w:sz w:val="24"/>
          <w:lang w:val="en-US"/>
        </w:rPr>
      </w:pPr>
    </w:p>
    <w:p>
      <w:pPr>
        <w:spacing w:before="120" w:after="120"/>
        <w:rPr>
          <w:rFonts w:ascii="Arial" w:hAnsi="Arial"/>
          <w:sz w:val="24"/>
          <w:lang w:val="en-US"/>
        </w:rPr>
      </w:pPr>
      <w:r>
        <w:rPr>
          <w:rFonts w:ascii="Arial" w:hAnsi="Arial"/>
          <w:noProof/>
          <w:sz w:val="24"/>
        </w:rPr>
        <w:drawing>
          <wp:inline distT="0" distB="0" distL="0" distR="0">
            <wp:extent cx="3491345" cy="4761261"/>
            <wp:effectExtent l="0" t="0" r="0" b="0"/>
            <wp:docPr id="1" name="Grafik 1" descr="G:\vk\werbung\PR\01.00.00_Veröffentlichungen\ILLIG HN\Pressemitteilungen\2021\Juni\Strenger\2021-06-30_PR_ILLIG_Turnaround_F.A.Z.-Sieg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PR\01.00.00_Veröffentlichungen\ILLIG HN\Pressemitteilungen\2021\Juni\Strenger\2021-06-30_PR_ILLIG_Turnaround_F.A.Z.-Siegel.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99019" cy="4771727"/>
                    </a:xfrm>
                    <a:prstGeom prst="rect">
                      <a:avLst/>
                    </a:prstGeom>
                    <a:noFill/>
                    <a:ln>
                      <a:noFill/>
                    </a:ln>
                  </pic:spPr>
                </pic:pic>
              </a:graphicData>
            </a:graphic>
          </wp:inline>
        </w:drawing>
      </w:r>
    </w:p>
    <w:sectPr>
      <w:headerReference w:type="default" r:id="rId11"/>
      <w:footerReference w:type="default" r:id="rId12"/>
      <w:headerReference w:type="first" r:id="rId13"/>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3</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berschrift1"/>
      <w:numPr>
        <w:ilvl w:val="0"/>
        <w:numId w:val="0"/>
      </w:numPr>
      <w:pBdr>
        <w:bottom w:val="single" w:sz="6" w:space="1" w:color="auto"/>
      </w:pBdr>
      <w:rPr>
        <w:rFonts w:ascii="Arial" w:hAnsi="Arial" w:cs="Arial"/>
        <w:b w:val="0"/>
        <w:sz w:val="18"/>
        <w:lang w:val="en-US"/>
      </w:rPr>
    </w:pPr>
    <w:proofErr w:type="spellStart"/>
    <w:r>
      <w:rPr>
        <w:rFonts w:ascii="Arial" w:hAnsi="Arial" w:cs="Arial" w:hint="eastAsia"/>
        <w:b w:val="0"/>
        <w:sz w:val="18"/>
        <w:lang w:val="en-US"/>
      </w:rPr>
      <w:t>运营转型</w:t>
    </w:r>
    <w:proofErr w:type="spellEnd"/>
    <w:r>
      <w:rPr>
        <w:rFonts w:ascii="Arial" w:hAnsi="Arial" w:cs="Arial" w:hint="eastAsia"/>
        <w:b w:val="0"/>
        <w:sz w:val="18"/>
        <w:lang w:val="en-US"/>
      </w:rPr>
      <w:t>——</w:t>
    </w:r>
    <w:proofErr w:type="spellStart"/>
    <w:r>
      <w:rPr>
        <w:rFonts w:ascii="Arial" w:hAnsi="Arial" w:cs="Arial" w:hint="eastAsia"/>
        <w:b w:val="0"/>
        <w:sz w:val="18"/>
        <w:lang w:val="en-US"/>
      </w:rPr>
      <w:t>伊利格正在迈向成功</w:t>
    </w:r>
    <w:proofErr w:type="spellEnd"/>
    <w:r>
      <w:rPr>
        <w:rFonts w:ascii="Arial" w:hAnsi="Arial" w:cs="Arial" w:hint="eastAsia"/>
        <w:b w:val="0"/>
        <w:sz w:val="18"/>
        <w:lang w:val="en-US"/>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167570C-A6EA-4912-8511-E02305288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uiPriority w:val="99"/>
    <w:pPr>
      <w:tabs>
        <w:tab w:val="center" w:pos="4536"/>
        <w:tab w:val="right" w:pos="9072"/>
      </w:tabs>
    </w:pPr>
    <w:rPr>
      <w:rFonts w:ascii="Arial" w:hAnsi="Arial"/>
      <w:sz w:val="24"/>
    </w:rPr>
  </w:style>
  <w:style w:type="character" w:customStyle="1" w:styleId="FuzeileZchn">
    <w:name w:val="Fußzeile Zchn"/>
    <w:basedOn w:val="Absatz-Standardschriftart"/>
    <w:link w:val="Fuzeile"/>
    <w:uiPriority w:val="99"/>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Selene.Chang@illigchina.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09256-155D-4088-8954-5055D3DAF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227</Words>
  <Characters>1436</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1660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2</cp:revision>
  <cp:lastPrinted>2020-03-18T14:18:00Z</cp:lastPrinted>
  <dcterms:created xsi:type="dcterms:W3CDTF">2021-07-08T10:17:00Z</dcterms:created>
  <dcterms:modified xsi:type="dcterms:W3CDTF">2021-07-08T10:17:00Z</dcterms:modified>
</cp:coreProperties>
</file>