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ascii="Arial" w:hAnsi="Arial"/>
          <w:color w:val="808080" w:themeColor="background1" w:themeShade="80"/>
          <w:sz w:val="72"/>
          <w:szCs w:val="72"/>
        </w:rPr>
      </w:pPr>
      <w:r>
        <w:rPr>
          <w:rFonts w:ascii="Arial" w:hAnsi="Arial"/>
          <w:b/>
          <w:noProof/>
          <w:sz w:val="28"/>
          <w:szCs w:val="32"/>
        </w:rPr>
        <mc:AlternateContent>
          <mc:Choice Requires="wps">
            <w:drawing>
              <wp:anchor distT="45720" distB="45720" distL="114300" distR="114300" simplePos="0" relativeHeight="251659264" behindDoc="0" locked="0" layoutInCell="1" allowOverlap="1">
                <wp:simplePos x="0" y="0"/>
                <wp:positionH relativeFrom="column">
                  <wp:posOffset>4214495</wp:posOffset>
                </wp:positionH>
                <wp:positionV relativeFrom="paragraph">
                  <wp:posOffset>-802640</wp:posOffset>
                </wp:positionV>
                <wp:extent cx="1923415" cy="2085975"/>
                <wp:effectExtent l="0" t="0" r="635" b="952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3415" cy="2085975"/>
                        </a:xfrm>
                        <a:prstGeom prst="rect">
                          <a:avLst/>
                        </a:prstGeom>
                        <a:solidFill>
                          <a:srgbClr val="FFFFFF"/>
                        </a:solidFill>
                        <a:ln w="9525">
                          <a:noFill/>
                          <a:miter lim="800000"/>
                          <a:headEnd/>
                          <a:tailEnd/>
                        </a:ln>
                      </wps:spPr>
                      <wps:txb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Geschäftsführer</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Presse- &amp; Öffentlichkeitsarbeit</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 Sposny</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Telefon +49 (0)7131 505-784</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georg.sposny@illig-group.com</w:t>
                            </w:r>
                          </w:p>
                          <w:p>
                            <w:pPr>
                              <w:rPr>
                                <w:rFonts w:asciiTheme="minorHAnsi" w:hAnsiTheme="minorHAnsi" w:cstheme="minorHAnsi"/>
                                <w:color w:val="808080" w:themeColor="background1" w:themeShade="80"/>
                                <w:sz w:val="18"/>
                                <w:szCs w:val="18"/>
                              </w:rPr>
                            </w:pP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www.illig.com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31.85pt;margin-top:-63.2pt;width:151.45pt;height:164.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" stroked="f">
                <v:textbo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Geschäftsführer</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Presse- &amp; Öffentlichkeitsarbeit</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 Sposny</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Telefon +49 (0)7131 505-784</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georg.sposny@illig-group.com</w:t>
                      </w:r>
                    </w:p>
                    <w:p>
                      <w:pPr>
                        <w:rPr>
                          <w:rFonts w:asciiTheme="minorHAnsi" w:hAnsiTheme="minorHAnsi" w:cstheme="minorHAnsi"/>
                          <w:color w:val="808080" w:themeColor="background1" w:themeShade="80"/>
                          <w:sz w:val="18"/>
                          <w:szCs w:val="18"/>
                        </w:rPr>
                      </w:pP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www.illig.com</w:t>
                      </w:r>
                    </w:p>
                  </w:txbxContent>
                </v:textbox>
              </v:shape>
            </w:pict>
          </mc:Fallback>
        </mc:AlternateContent>
      </w:r>
      <w:r>
        <w:rPr>
          <w:rFonts w:ascii="Arial" w:hAnsi="Arial"/>
          <w:noProof/>
          <w:color w:val="808080" w:themeColor="background1" w:themeShade="80"/>
          <w:sz w:val="72"/>
          <w:szCs w:val="72"/>
        </w:rPr>
        <w:drawing>
          <wp:anchor distT="0" distB="0" distL="114300" distR="114300" simplePos="0" relativeHeight="251660288" behindDoc="0" locked="0" layoutInCell="1" allowOverlap="1">
            <wp:simplePos x="0" y="0"/>
            <wp:positionH relativeFrom="column">
              <wp:posOffset>2946986</wp:posOffset>
            </wp:positionH>
            <wp:positionV relativeFrom="paragraph">
              <wp:posOffset>-801585</wp:posOffset>
            </wp:positionV>
            <wp:extent cx="1129740" cy="1542527"/>
            <wp:effectExtent l="0" t="0" r="0" b="0"/>
            <wp:wrapNone/>
            <wp:docPr id="2" name="Grafik 2" descr="C:\Users\Sposny\AppData\Local\Microsoft\Windows\INetCache\Content.Outlook\04EZ55U8\ILLIG_zertifikat_2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posny\AppData\Local\Microsoft\Windows\INetCache\Content.Outlook\04EZ55U8\ILLIG_zertifikat_20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740" cy="1542527"/>
                    </a:xfrm>
                    <a:prstGeom prst="rect">
                      <a:avLst/>
                    </a:prstGeom>
                    <a:noFill/>
                    <a:ln>
                      <a:noFill/>
                    </a:ln>
                  </pic:spPr>
                </pic:pic>
              </a:graphicData>
            </a:graphic>
          </wp:anchor>
        </w:drawing>
      </w:r>
    </w:p>
    <w:p>
      <w:pPr>
        <w:rPr>
          <w:rFonts w:ascii="Arial" w:hAnsi="Arial"/>
          <w:color w:val="808080" w:themeColor="background1" w:themeShade="80"/>
          <w:sz w:val="72"/>
          <w:szCs w:val="72"/>
        </w:rPr>
      </w:pPr>
    </w:p>
    <w:p>
      <w:pPr>
        <w:rPr>
          <w:rFonts w:ascii="Arial" w:hAnsi="Arial"/>
          <w:color w:val="808080" w:themeColor="background1" w:themeShade="80"/>
          <w:sz w:val="72"/>
          <w:szCs w:val="72"/>
        </w:rPr>
      </w:pPr>
    </w:p>
    <w:p>
      <w:pPr>
        <w:rPr>
          <w:rFonts w:ascii="Arial" w:hAnsi="Arial"/>
          <w:b/>
          <w:color w:val="808080" w:themeColor="background1" w:themeShade="80"/>
          <w:sz w:val="52"/>
          <w:szCs w:val="72"/>
        </w:rPr>
      </w:pPr>
      <w:r>
        <w:rPr>
          <w:rFonts w:ascii="Arial" w:hAnsi="Arial"/>
          <w:b/>
          <w:color w:val="808080" w:themeColor="background1" w:themeShade="80"/>
          <w:sz w:val="52"/>
          <w:szCs w:val="72"/>
        </w:rPr>
        <w:t>PRESSEMITTEILUNG</w:t>
      </w:r>
    </w:p>
    <w:p>
      <w:pPr>
        <w:rPr>
          <w:rFonts w:ascii="Arial" w:hAnsi="Arial"/>
          <w:color w:val="808080" w:themeColor="background1" w:themeShade="80"/>
          <w:sz w:val="48"/>
          <w:szCs w:val="72"/>
        </w:rPr>
      </w:pPr>
      <w:bookmarkStart w:id="0" w:name="OLE_LINK3"/>
    </w:p>
    <w:p>
      <w:pPr>
        <w:rPr>
          <w:rFonts w:ascii="Arial" w:hAnsi="Arial"/>
          <w:color w:val="808080" w:themeColor="background1" w:themeShade="80"/>
          <w:sz w:val="48"/>
          <w:szCs w:val="72"/>
        </w:rPr>
      </w:pPr>
    </w:p>
    <w:p>
      <w:pPr>
        <w:rPr>
          <w:rFonts w:ascii="Arial" w:hAnsi="Arial"/>
          <w:color w:val="808080" w:themeColor="background1" w:themeShade="80"/>
          <w:sz w:val="48"/>
          <w:szCs w:val="72"/>
        </w:rPr>
      </w:pPr>
      <w:r>
        <w:rPr>
          <w:rFonts w:ascii="Arial" w:hAnsi="Arial"/>
          <w:noProof/>
          <w:color w:val="808080" w:themeColor="background1" w:themeShade="80"/>
          <w:sz w:val="48"/>
          <w:szCs w:val="72"/>
        </w:rPr>
        <w:drawing>
          <wp:inline distT="0" distB="0" distL="0" distR="0">
            <wp:extent cx="1847850" cy="698969"/>
            <wp:effectExtent l="0" t="0" r="0" b="6350"/>
            <wp:docPr id="4" name="Grafik 4" descr="G:\vk\werbung\Messen\PackExpo\PackExpo2021_LasVegas\07_PR\2021-PELV-Horizontal-Logos\Print\PELV_2021_Hrz_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k\werbung\Messen\PackExpo\PackExpo2021_LasVegas\07_PR\2021-PELV-Horizontal-Logos\Print\PELV_2021_Hrz_4c.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82172" cy="711952"/>
                    </a:xfrm>
                    <a:prstGeom prst="rect">
                      <a:avLst/>
                    </a:prstGeom>
                    <a:noFill/>
                    <a:ln>
                      <a:noFill/>
                    </a:ln>
                  </pic:spPr>
                </pic:pic>
              </a:graphicData>
            </a:graphic>
          </wp:inline>
        </w:drawing>
      </w:r>
      <w:bookmarkStart w:id="1" w:name="_GoBack"/>
      <w:bookmarkEnd w:id="1"/>
    </w:p>
    <w:p>
      <w:pPr>
        <w:rPr>
          <w:rFonts w:ascii="Arial" w:hAnsi="Arial"/>
          <w:color w:val="808080" w:themeColor="background1" w:themeShade="80"/>
          <w:sz w:val="20"/>
          <w:szCs w:val="72"/>
        </w:rPr>
      </w:pPr>
    </w:p>
    <w:p>
      <w:pPr>
        <w:tabs>
          <w:tab w:val="left" w:pos="426"/>
        </w:tabs>
        <w:spacing w:after="360"/>
        <w:rPr>
          <w:rFonts w:ascii="Arial" w:hAnsi="Arial"/>
          <w:b/>
          <w:sz w:val="36"/>
          <w:szCs w:val="32"/>
        </w:rPr>
      </w:pPr>
      <w:proofErr w:type="spellStart"/>
      <w:r>
        <w:rPr>
          <w:rFonts w:ascii="Arial" w:hAnsi="Arial"/>
          <w:b/>
          <w:sz w:val="36"/>
          <w:szCs w:val="32"/>
        </w:rPr>
        <w:t>PackExpo</w:t>
      </w:r>
      <w:proofErr w:type="spellEnd"/>
      <w:r>
        <w:rPr>
          <w:rFonts w:ascii="Arial" w:hAnsi="Arial"/>
          <w:b/>
          <w:sz w:val="36"/>
          <w:szCs w:val="32"/>
        </w:rPr>
        <w:t>: Nachhaltiger Voll-Karton-Blister</w:t>
      </w:r>
    </w:p>
    <w:p>
      <w:pPr>
        <w:autoSpaceDE w:val="0"/>
        <w:autoSpaceDN w:val="0"/>
        <w:adjustRightInd w:val="0"/>
        <w:spacing w:line="360" w:lineRule="auto"/>
        <w:rPr>
          <w:rFonts w:ascii="Arial" w:hAnsi="Arial"/>
          <w:sz w:val="24"/>
        </w:rPr>
      </w:pPr>
      <w:r>
        <w:rPr>
          <w:rFonts w:ascii="Arial" w:hAnsi="Arial"/>
          <w:sz w:val="24"/>
        </w:rPr>
        <w:t xml:space="preserve">Heilbronn, 5. August 2021. – </w:t>
      </w:r>
      <w:r>
        <w:rPr>
          <w:rFonts w:ascii="Arial" w:hAnsi="Arial"/>
          <w:i/>
          <w:sz w:val="24"/>
        </w:rPr>
        <w:t xml:space="preserve">ILLIG Maschinenbau zeigt auf der </w:t>
      </w:r>
      <w:proofErr w:type="spellStart"/>
      <w:r>
        <w:rPr>
          <w:rFonts w:ascii="Arial" w:hAnsi="Arial"/>
          <w:i/>
          <w:sz w:val="24"/>
        </w:rPr>
        <w:t>PackExpo</w:t>
      </w:r>
      <w:proofErr w:type="spellEnd"/>
      <w:r>
        <w:rPr>
          <w:rFonts w:ascii="Arial" w:hAnsi="Arial"/>
          <w:i/>
          <w:sz w:val="24"/>
        </w:rPr>
        <w:t xml:space="preserve"> in Las Vegas, Nevada USA, vom 27. bis 29. September die flexible Herstellung von nachhaltigen Voll-Karton-Blistern aus recyceltem Karton mit unterschiedlichen Designs und Inhalten auf nur einem Verpackungssystem. Denn weniger ist mehr: Reduzieren – Wiederverwenden – Trennen – Recyceln – Erneuern.</w:t>
      </w:r>
    </w:p>
    <w:p>
      <w:pPr>
        <w:autoSpaceDE w:val="0"/>
        <w:autoSpaceDN w:val="0"/>
        <w:adjustRightInd w:val="0"/>
        <w:spacing w:line="360" w:lineRule="auto"/>
        <w:rPr>
          <w:rFonts w:ascii="Arial" w:hAnsi="Arial"/>
          <w:sz w:val="24"/>
        </w:rPr>
      </w:pPr>
    </w:p>
    <w:p>
      <w:pPr>
        <w:autoSpaceDE w:val="0"/>
        <w:autoSpaceDN w:val="0"/>
        <w:adjustRightInd w:val="0"/>
        <w:spacing w:line="360" w:lineRule="auto"/>
        <w:rPr>
          <w:rFonts w:ascii="Arial" w:hAnsi="Arial"/>
          <w:sz w:val="24"/>
        </w:rPr>
      </w:pPr>
      <w:r>
        <w:rPr>
          <w:rFonts w:ascii="Arial" w:hAnsi="Arial"/>
          <w:sz w:val="24"/>
        </w:rPr>
        <w:t xml:space="preserve">Auf dem Messestand 5963 in der South </w:t>
      </w:r>
      <w:proofErr w:type="spellStart"/>
      <w:r>
        <w:rPr>
          <w:rFonts w:ascii="Arial" w:hAnsi="Arial"/>
          <w:sz w:val="24"/>
        </w:rPr>
        <w:t>Lower</w:t>
      </w:r>
      <w:proofErr w:type="spellEnd"/>
      <w:r>
        <w:rPr>
          <w:rFonts w:ascii="Arial" w:hAnsi="Arial"/>
          <w:sz w:val="24"/>
        </w:rPr>
        <w:t xml:space="preserve"> Hall im Las Vegas </w:t>
      </w:r>
      <w:proofErr w:type="spellStart"/>
      <w:r>
        <w:rPr>
          <w:rFonts w:ascii="Arial" w:hAnsi="Arial"/>
          <w:sz w:val="24"/>
        </w:rPr>
        <w:t>Convention</w:t>
      </w:r>
      <w:proofErr w:type="spellEnd"/>
      <w:r>
        <w:rPr>
          <w:rFonts w:ascii="Arial" w:hAnsi="Arial"/>
          <w:sz w:val="24"/>
        </w:rPr>
        <w:t xml:space="preserve"> Center präsentiert ILLIG das aktuelle Verpackungssystem der Baureihe HSU 35b. Das System eignet sich für sichere, perfekt ausgeführte und nachhaltige </w:t>
      </w:r>
      <w:proofErr w:type="spellStart"/>
      <w:r>
        <w:rPr>
          <w:rFonts w:ascii="Arial" w:hAnsi="Arial"/>
          <w:sz w:val="24"/>
        </w:rPr>
        <w:t>Blisterverpackungen</w:t>
      </w:r>
      <w:proofErr w:type="spellEnd"/>
      <w:r>
        <w:rPr>
          <w:rFonts w:ascii="Arial" w:hAnsi="Arial"/>
          <w:sz w:val="24"/>
        </w:rPr>
        <w:t xml:space="preserve"> aus Karton-Kunststoff-Karton-Kombinationen (Doppelkartenblister) oder Voll-Karton zum Verpacken von Non-Food-Produkten zur attraktiven Präsentation am Point </w:t>
      </w:r>
      <w:proofErr w:type="spellStart"/>
      <w:r>
        <w:rPr>
          <w:rFonts w:ascii="Arial" w:hAnsi="Arial"/>
          <w:sz w:val="24"/>
        </w:rPr>
        <w:t>of</w:t>
      </w:r>
      <w:proofErr w:type="spellEnd"/>
      <w:r>
        <w:rPr>
          <w:rFonts w:ascii="Arial" w:hAnsi="Arial"/>
          <w:sz w:val="24"/>
        </w:rPr>
        <w:t xml:space="preserve"> </w:t>
      </w:r>
      <w:proofErr w:type="spellStart"/>
      <w:r>
        <w:rPr>
          <w:rFonts w:ascii="Arial" w:hAnsi="Arial"/>
          <w:sz w:val="24"/>
        </w:rPr>
        <w:t>Sale</w:t>
      </w:r>
      <w:proofErr w:type="spellEnd"/>
      <w:r>
        <w:rPr>
          <w:rFonts w:ascii="Arial" w:hAnsi="Arial"/>
          <w:sz w:val="24"/>
        </w:rPr>
        <w:t xml:space="preserve">. Die wirtschaftliche und effiziente HSU 35b ist für variable </w:t>
      </w:r>
      <w:proofErr w:type="spellStart"/>
      <w:r>
        <w:rPr>
          <w:rFonts w:ascii="Arial" w:hAnsi="Arial"/>
          <w:sz w:val="24"/>
        </w:rPr>
        <w:t>Blisterhöhen</w:t>
      </w:r>
      <w:proofErr w:type="spellEnd"/>
      <w:r>
        <w:rPr>
          <w:rFonts w:ascii="Arial" w:hAnsi="Arial"/>
          <w:sz w:val="24"/>
        </w:rPr>
        <w:t xml:space="preserve"> ausgelegt und kann mit 3, 6, 8, 10 oder 12 Transportpaletten für jeden Anwendungsfall konfiguriert werden. Das Verpackungssystem passt sich mit zahlreichen Ausstattungsmerkmalen den individuellen Anforderungen der Packmittelhersteller an. Beispielhaft hierfür sind die automatische Produktzuführung, Produktanwesenheitskontrolle, Inlay (Produktfixierung im Blister), </w:t>
      </w:r>
      <w:proofErr w:type="spellStart"/>
      <w:r>
        <w:rPr>
          <w:rFonts w:ascii="Arial" w:hAnsi="Arial"/>
          <w:sz w:val="24"/>
        </w:rPr>
        <w:t>Beileger</w:t>
      </w:r>
      <w:proofErr w:type="spellEnd"/>
      <w:r>
        <w:rPr>
          <w:rFonts w:ascii="Arial" w:hAnsi="Arial"/>
          <w:sz w:val="24"/>
        </w:rPr>
        <w:t xml:space="preserve"> für Broschüren, verschiedenste Kennzeichnungssysteme, Codeleser und </w:t>
      </w:r>
      <w:proofErr w:type="spellStart"/>
      <w:r>
        <w:rPr>
          <w:rFonts w:ascii="Arial" w:hAnsi="Arial"/>
          <w:sz w:val="24"/>
        </w:rPr>
        <w:t>Blisterausheber</w:t>
      </w:r>
      <w:proofErr w:type="spellEnd"/>
      <w:r>
        <w:rPr>
          <w:rFonts w:ascii="Arial" w:hAnsi="Arial"/>
          <w:sz w:val="24"/>
        </w:rPr>
        <w:t>. ILLIG Verpackungssysteme sind modular, flexibel und effizient.</w:t>
      </w:r>
    </w:p>
    <w:p>
      <w:pPr>
        <w:spacing w:before="120" w:after="120"/>
        <w:rPr>
          <w:rFonts w:ascii="Arial" w:hAnsi="Arial"/>
          <w:b/>
          <w:color w:val="000000"/>
          <w:sz w:val="20"/>
          <w:szCs w:val="22"/>
          <w:lang w:eastAsia="en-US"/>
        </w:rPr>
      </w:pPr>
      <w:r>
        <w:rPr>
          <w:rFonts w:ascii="Arial" w:hAnsi="Arial"/>
          <w:b/>
          <w:color w:val="000000"/>
          <w:sz w:val="20"/>
          <w:szCs w:val="22"/>
          <w:lang w:eastAsia="en-US"/>
        </w:rPr>
        <w:lastRenderedPageBreak/>
        <w:t>Über ILLIG</w:t>
      </w:r>
    </w:p>
    <w:p>
      <w:pPr>
        <w:rPr>
          <w:rFonts w:ascii="Arial" w:hAnsi="Arial"/>
          <w:color w:val="000000"/>
          <w:sz w:val="20"/>
          <w:szCs w:val="22"/>
          <w:lang w:eastAsia="en-US"/>
        </w:rPr>
      </w:pPr>
      <w:r>
        <w:rPr>
          <w:rFonts w:ascii="Arial" w:hAnsi="Arial"/>
          <w:color w:val="000000"/>
          <w:sz w:val="20"/>
          <w:szCs w:val="22"/>
          <w:lang w:eastAsia="en-US"/>
        </w:rPr>
        <w:t>ILLIG ist ein weltweit führender Anbieter von Thermoform- und Verpackungssystemen sowie Werkzeugsystemen für Kunststoffe und Karton. Das Leistungsspektrum umfasst Entwicklung, Konstruktion, Fertigung, Montage und Inbetriebnahme komplexer Fertigungslinien und Einzelkomponenten. ILLIG bietet seinen Kunden mit der Verpackungsentwicklung „</w:t>
      </w:r>
      <w:proofErr w:type="spellStart"/>
      <w:r>
        <w:rPr>
          <w:rFonts w:ascii="Arial" w:hAnsi="Arial"/>
          <w:color w:val="000000"/>
          <w:sz w:val="20"/>
          <w:szCs w:val="22"/>
          <w:lang w:eastAsia="en-US"/>
        </w:rPr>
        <w:t>Pactivity</w:t>
      </w:r>
      <w:proofErr w:type="spellEnd"/>
      <w:r>
        <w:rPr>
          <w:rFonts w:ascii="Arial" w:hAnsi="Arial"/>
          <w:color w:val="000000"/>
          <w:sz w:val="20"/>
          <w:szCs w:val="22"/>
          <w:vertAlign w:val="superscript"/>
          <w:lang w:eastAsia="en-US"/>
        </w:rPr>
        <w:t>®</w:t>
      </w:r>
      <w:r>
        <w:rPr>
          <w:rFonts w:ascii="Arial" w:hAnsi="Arial"/>
          <w:color w:val="000000"/>
          <w:sz w:val="20"/>
          <w:szCs w:val="22"/>
          <w:lang w:eastAsia="en-US"/>
        </w:rPr>
        <w:t xml:space="preserve"> 360“ und leistungsstarken Verpackungssystemen ressourceneffiziente und nachhaltige Lösungen, und unterstützt Packmittelhersteller beim Design </w:t>
      </w:r>
      <w:proofErr w:type="spellStart"/>
      <w:r>
        <w:rPr>
          <w:rFonts w:ascii="Arial" w:hAnsi="Arial"/>
          <w:color w:val="000000"/>
          <w:sz w:val="20"/>
          <w:szCs w:val="22"/>
          <w:lang w:eastAsia="en-US"/>
        </w:rPr>
        <w:t>for</w:t>
      </w:r>
      <w:proofErr w:type="spellEnd"/>
      <w:r>
        <w:rPr>
          <w:rFonts w:ascii="Arial" w:hAnsi="Arial"/>
          <w:color w:val="000000"/>
          <w:sz w:val="20"/>
          <w:szCs w:val="22"/>
          <w:lang w:eastAsia="en-US"/>
        </w:rPr>
        <w:t xml:space="preserve"> Recycling. Mit eigenen Niederlassungen und Vertretungen in über 80 Ländern ist ILLIG auf allen Märkten rund um den Erdball vor Ort präsent. Seit 75 Jahren unterstützt das Familienunternehmen seine Kunden weltweit als verlässlicher Partner, anspruchsvolle und hochpräzise Formteile wirtschaftlich herzustellen – mit innovativer Technologie höchster Qualität und umfassendem globalen Service.</w:t>
      </w:r>
    </w:p>
    <w:p>
      <w:pPr>
        <w:spacing w:before="120" w:after="120"/>
        <w:rPr>
          <w:rFonts w:ascii="Arial" w:hAnsi="Arial"/>
          <w:sz w:val="16"/>
        </w:rPr>
      </w:pPr>
      <w:r>
        <w:rPr>
          <w:rFonts w:ascii="Arial" w:hAnsi="Arial"/>
          <w:sz w:val="16"/>
        </w:rPr>
        <w:t>Hinweise: Mit ® gekennzeichnete Begriffe sind eingetragene und geschützte Marken der ILLIG Maschinenbau GmbH &amp; Co. KG. Bildquelle: ILLIG</w:t>
      </w:r>
      <w:bookmarkEnd w:id="0"/>
    </w:p>
    <w:p>
      <w:pPr>
        <w:rPr>
          <w:rFonts w:ascii="Arial" w:hAnsi="Arial"/>
          <w:sz w:val="16"/>
        </w:rPr>
      </w:pPr>
    </w:p>
    <w:p>
      <w:pPr>
        <w:rPr>
          <w:rFonts w:ascii="Arial" w:hAnsi="Arial"/>
          <w:sz w:val="20"/>
          <w:szCs w:val="20"/>
        </w:rPr>
      </w:pPr>
    </w:p>
    <w:p>
      <w:pPr>
        <w:autoSpaceDE w:val="0"/>
        <w:autoSpaceDN w:val="0"/>
        <w:adjustRightInd w:val="0"/>
        <w:spacing w:line="360" w:lineRule="auto"/>
        <w:textAlignment w:val="center"/>
        <w:rPr>
          <w:rFonts w:ascii="Arial" w:hAnsi="Arial"/>
          <w:sz w:val="24"/>
        </w:rPr>
      </w:pPr>
    </w:p>
    <w:p>
      <w:pPr>
        <w:autoSpaceDE w:val="0"/>
        <w:autoSpaceDN w:val="0"/>
        <w:adjustRightInd w:val="0"/>
        <w:spacing w:line="360" w:lineRule="auto"/>
        <w:textAlignment w:val="center"/>
        <w:rPr>
          <w:rFonts w:ascii="Arial" w:hAnsi="Arial"/>
          <w:sz w:val="24"/>
        </w:rPr>
      </w:pPr>
      <w:r>
        <w:rPr>
          <w:rFonts w:ascii="Arial" w:hAnsi="Arial"/>
          <w:noProof/>
          <w:sz w:val="24"/>
        </w:rPr>
        <w:drawing>
          <wp:inline distT="0" distB="0" distL="0" distR="0">
            <wp:extent cx="3856383" cy="3001745"/>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21-08-03_ILLIG_PR_PackExpo21_pic.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859177" cy="3003920"/>
                    </a:xfrm>
                    <a:prstGeom prst="rect">
                      <a:avLst/>
                    </a:prstGeom>
                  </pic:spPr>
                </pic:pic>
              </a:graphicData>
            </a:graphic>
          </wp:inline>
        </w:drawing>
      </w:r>
    </w:p>
    <w:p>
      <w:pPr>
        <w:rPr>
          <w:rFonts w:ascii="Arial" w:hAnsi="Arial"/>
          <w:sz w:val="20"/>
          <w:szCs w:val="20"/>
          <w:u w:val="single"/>
        </w:rPr>
      </w:pPr>
      <w:r>
        <w:rPr>
          <w:rFonts w:ascii="Arial" w:hAnsi="Arial"/>
          <w:sz w:val="20"/>
          <w:szCs w:val="20"/>
          <w:u w:val="single"/>
        </w:rPr>
        <w:t>Bildunterschrift:</w:t>
      </w:r>
    </w:p>
    <w:p>
      <w:pPr>
        <w:rPr>
          <w:rFonts w:ascii="Arial" w:hAnsi="Arial"/>
          <w:sz w:val="20"/>
          <w:szCs w:val="20"/>
        </w:rPr>
      </w:pPr>
      <w:r>
        <w:rPr>
          <w:rFonts w:ascii="Arial" w:hAnsi="Arial"/>
          <w:sz w:val="20"/>
          <w:szCs w:val="20"/>
        </w:rPr>
        <w:t xml:space="preserve">Das flexible Verpackungssystem HSU 35b von ILLIG eignet sich für nachhaltige </w:t>
      </w:r>
      <w:proofErr w:type="spellStart"/>
      <w:r>
        <w:rPr>
          <w:rFonts w:ascii="Arial" w:hAnsi="Arial"/>
          <w:sz w:val="20"/>
          <w:szCs w:val="20"/>
        </w:rPr>
        <w:t>Blisterverpackungen</w:t>
      </w:r>
      <w:proofErr w:type="spellEnd"/>
      <w:r>
        <w:rPr>
          <w:rFonts w:ascii="Arial" w:hAnsi="Arial"/>
          <w:sz w:val="20"/>
          <w:szCs w:val="20"/>
        </w:rPr>
        <w:t xml:space="preserve"> aus Voll-Karton mit Inlay zur Produktfixierung.</w:t>
      </w:r>
    </w:p>
    <w:p>
      <w:pPr>
        <w:autoSpaceDE w:val="0"/>
        <w:autoSpaceDN w:val="0"/>
        <w:adjustRightInd w:val="0"/>
        <w:spacing w:line="360" w:lineRule="auto"/>
        <w:textAlignment w:val="center"/>
        <w:rPr>
          <w:rFonts w:ascii="Arial" w:hAnsi="Arial"/>
          <w:sz w:val="24"/>
        </w:rPr>
      </w:pPr>
    </w:p>
    <w:sectPr>
      <w:headerReference w:type="default" r:id="rId11"/>
      <w:footerReference w:type="default" r:id="rId12"/>
      <w:headerReference w:type="first" r:id="rId13"/>
      <w:pgSz w:w="11906" w:h="16838" w:code="9"/>
      <w:pgMar w:top="1701"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700331"/>
      <w:docPartObj>
        <w:docPartGallery w:val="Page Numbers (Bottom of Page)"/>
        <w:docPartUnique/>
      </w:docPartObj>
    </w:sdtPr>
    <w:sdtContent>
      <w:p>
        <w:pPr>
          <w:pStyle w:val="Fuzeile"/>
          <w:jc w:val="right"/>
        </w:pPr>
        <w:r>
          <w:fldChar w:fldCharType="begin"/>
        </w:r>
        <w:r>
          <w:instrText xml:space="preserve"> PAGE   \* MERGEFORMAT </w:instrText>
        </w:r>
        <w:r>
          <w:fldChar w:fldCharType="separate"/>
        </w:r>
        <w:r>
          <w:rPr>
            <w:noProof/>
          </w:rPr>
          <w:t>2</w:t>
        </w:r>
        <w:r>
          <w:rPr>
            <w:noProof/>
          </w:rPr>
          <w:fldChar w:fldCharType="end"/>
        </w:r>
      </w:p>
    </w:sdtContent>
  </w:sdt>
  <w:p>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berschrift1"/>
      <w:numPr>
        <w:ilvl w:val="0"/>
        <w:numId w:val="0"/>
      </w:numPr>
      <w:pBdr>
        <w:bottom w:val="single" w:sz="6" w:space="1" w:color="auto"/>
      </w:pBdr>
      <w:rPr>
        <w:rFonts w:ascii="Arial" w:hAnsi="Arial" w:cs="Arial"/>
        <w:b w:val="0"/>
        <w:sz w:val="18"/>
      </w:rPr>
    </w:pPr>
    <w:proofErr w:type="spellStart"/>
    <w:r>
      <w:rPr>
        <w:rFonts w:ascii="Arial" w:hAnsi="Arial" w:cs="Arial"/>
        <w:b w:val="0"/>
        <w:sz w:val="18"/>
      </w:rPr>
      <w:t>PackExpo</w:t>
    </w:r>
    <w:proofErr w:type="spellEnd"/>
    <w:r>
      <w:rPr>
        <w:rFonts w:ascii="Arial" w:hAnsi="Arial" w:cs="Arial"/>
        <w:b w:val="0"/>
        <w:sz w:val="18"/>
      </w:rPr>
      <w:t>: Nachhaltiger Voll-Karton-Blister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Pr>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1504950" cy="944930"/>
          <wp:effectExtent l="0" t="0" r="0" b="762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LLIG_next_75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4950" cy="944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5:docId w15:val="{6FFA5AA9-7363-4C05-8EFB-56552D5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pPr>
      <w:tabs>
        <w:tab w:val="center" w:pos="4536"/>
        <w:tab w:val="right" w:pos="9072"/>
      </w:tabs>
    </w:pPr>
    <w:rPr>
      <w:rFonts w:ascii="Arial" w:hAnsi="Arial"/>
      <w:sz w:val="24"/>
    </w:rPr>
  </w:style>
  <w:style w:type="character" w:customStyle="1" w:styleId="FuzeileZchn">
    <w:name w:val="Fußzeile Zchn"/>
    <w:basedOn w:val="Absatz-Standardschriftart"/>
    <w:link w:val="Fuzeile"/>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character" w:styleId="Platzhaltertext">
    <w:name w:val="Placeholder Text"/>
    <w:basedOn w:val="Absatz-Standardschriftart"/>
    <w:uiPriority w:val="99"/>
    <w:semiHidden/>
    <w:rPr>
      <w:color w:val="808080"/>
    </w:rPr>
  </w:style>
  <w:style w:type="paragraph" w:styleId="Inhaltsverzeichnisberschrift">
    <w:name w:val="TOC Heading"/>
    <w:basedOn w:val="berschrift1"/>
    <w:next w:val="Standard"/>
    <w:uiPriority w:val="39"/>
    <w:unhideWhenUsed/>
    <w:qFormat/>
    <w:pPr>
      <w:numPr>
        <w:numId w:val="0"/>
      </w:numPr>
      <w:spacing w:before="240" w:line="259" w:lineRule="auto"/>
      <w:jc w:val="left"/>
      <w:outlineLvl w:val="9"/>
    </w:pPr>
    <w:rPr>
      <w:rFonts w:asciiTheme="majorHAnsi" w:hAnsiTheme="majorHAnsi"/>
      <w:b w:val="0"/>
      <w:bCs w:val="0"/>
      <w:color w:val="365F91"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3B8F15-1A3A-43AD-9BCA-A34665B10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306</Words>
  <Characters>2341</Characters>
  <Application>Microsoft Office Word</Application>
  <DocSecurity>0</DocSecurity>
  <Lines>48</Lines>
  <Paragraphs>10</Paragraphs>
  <ScaleCrop>false</ScaleCrop>
  <HeadingPairs>
    <vt:vector size="2" baseType="variant">
      <vt:variant>
        <vt:lpstr>Titel</vt:lpstr>
      </vt:variant>
      <vt:variant>
        <vt:i4>1</vt:i4>
      </vt:variant>
    </vt:vector>
  </HeadingPairs>
  <TitlesOfParts>
    <vt:vector size="1" baseType="lpstr">
      <vt:lpstr/>
    </vt:vector>
  </TitlesOfParts>
  <Company>ILLIG Maschinenbau GmbH &amp; Co. KG</Company>
  <LinksUpToDate>false</LinksUpToDate>
  <CharactersWithSpaces>2637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Sposny</dc:creator>
  <cp:lastModifiedBy>Sposny, Georg</cp:lastModifiedBy>
  <cp:revision>3</cp:revision>
  <cp:lastPrinted>2021-07-16T06:50:00Z</cp:lastPrinted>
  <dcterms:created xsi:type="dcterms:W3CDTF">2021-08-03T07:32:00Z</dcterms:created>
  <dcterms:modified xsi:type="dcterms:W3CDTF">2021-08-03T13:21:00Z</dcterms:modified>
</cp:coreProperties>
</file>