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bookmarkStart w:id="0" w:name="_GoBack"/>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1"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r>
        <w:rPr>
          <w:rFonts w:ascii="Arial" w:hAnsi="Arial"/>
          <w:noProof/>
          <w:color w:val="808080" w:themeColor="background1" w:themeShade="80"/>
          <w:sz w:val="48"/>
          <w:szCs w:val="72"/>
        </w:rPr>
        <w:drawing>
          <wp:inline distT="0" distB="0" distL="0" distR="0">
            <wp:extent cx="1847850" cy="698969"/>
            <wp:effectExtent l="0" t="0" r="0" b="6350"/>
            <wp:docPr id="3" name="Grafik 3" descr="G:\vk\werbung\Messen\PackExpo\PackExpo2021_LasVegas\07_PR\2021-PELV-Horizontal-Logos\Print\PELV_2021_Hrz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PackExpo\PackExpo2021_LasVegas\07_PR\2021-PELV-Horizontal-Logos\Print\PELV_2021_Hrz_4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2172" cy="711952"/>
                    </a:xfrm>
                    <a:prstGeom prst="rect">
                      <a:avLst/>
                    </a:prstGeom>
                    <a:noFill/>
                    <a:ln>
                      <a:noFill/>
                    </a:ln>
                  </pic:spPr>
                </pic:pic>
              </a:graphicData>
            </a:graphic>
          </wp:inline>
        </w:drawing>
      </w:r>
    </w:p>
    <w:p>
      <w:pPr>
        <w:rPr>
          <w:rFonts w:ascii="Arial" w:hAnsi="Arial"/>
          <w:color w:val="808080" w:themeColor="background1" w:themeShade="80"/>
          <w:sz w:val="20"/>
          <w:szCs w:val="72"/>
          <w:lang w:val="en-US"/>
        </w:rPr>
      </w:pPr>
    </w:p>
    <w:p>
      <w:pPr>
        <w:tabs>
          <w:tab w:val="left" w:pos="426"/>
        </w:tabs>
        <w:rPr>
          <w:rFonts w:ascii="Arial" w:hAnsi="Arial"/>
          <w:b/>
          <w:sz w:val="36"/>
          <w:szCs w:val="32"/>
          <w:lang w:val="en-US"/>
        </w:rPr>
      </w:pPr>
      <w:proofErr w:type="spellStart"/>
      <w:r>
        <w:rPr>
          <w:rFonts w:ascii="Arial" w:hAnsi="Arial"/>
          <w:b/>
          <w:sz w:val="36"/>
          <w:szCs w:val="32"/>
          <w:lang w:val="en-US"/>
        </w:rPr>
        <w:t>PackExpo</w:t>
      </w:r>
      <w:proofErr w:type="spellEnd"/>
      <w:r>
        <w:rPr>
          <w:rFonts w:ascii="Arial" w:hAnsi="Arial"/>
          <w:b/>
          <w:sz w:val="36"/>
          <w:szCs w:val="32"/>
          <w:lang w:val="en-US"/>
        </w:rPr>
        <w:t>: Sustainable all-cardboard blister pack</w:t>
      </w:r>
    </w:p>
    <w:p>
      <w:pPr>
        <w:autoSpaceDE w:val="0"/>
        <w:autoSpaceDN w:val="0"/>
        <w:spacing w:before="360" w:line="360" w:lineRule="auto"/>
        <w:textAlignment w:val="center"/>
        <w:rPr>
          <w:rFonts w:ascii="Arial" w:hAnsi="Arial"/>
          <w:i/>
          <w:sz w:val="24"/>
          <w:lang w:val="en-US"/>
        </w:rPr>
      </w:pPr>
      <w:r>
        <w:rPr>
          <w:rFonts w:ascii="Arial" w:hAnsi="Arial"/>
          <w:sz w:val="24"/>
          <w:lang w:val="en-US"/>
        </w:rPr>
        <w:t xml:space="preserve">Heilbronn, Germany, August 5, 2021 – </w:t>
      </w:r>
      <w:r>
        <w:rPr>
          <w:rFonts w:ascii="Arial" w:hAnsi="Arial"/>
          <w:i/>
          <w:sz w:val="24"/>
          <w:lang w:val="en-US"/>
        </w:rPr>
        <w:t xml:space="preserve">At </w:t>
      </w:r>
      <w:proofErr w:type="spellStart"/>
      <w:r>
        <w:rPr>
          <w:rFonts w:ascii="Arial" w:hAnsi="Arial"/>
          <w:i/>
          <w:sz w:val="24"/>
          <w:lang w:val="en-US"/>
        </w:rPr>
        <w:t>PackExpo</w:t>
      </w:r>
      <w:proofErr w:type="spellEnd"/>
      <w:r>
        <w:rPr>
          <w:rFonts w:ascii="Arial" w:hAnsi="Arial"/>
          <w:i/>
          <w:sz w:val="24"/>
          <w:lang w:val="en-US"/>
        </w:rPr>
        <w:t xml:space="preserve"> Las Vegas, Nevada USA, from September 27 to 29, ILLIG will be demonstrating how the production of sustainable, all-cardboard blisters from recycled materials with different designs and contents on a single packaging system. Because less is </w:t>
      </w:r>
      <w:proofErr w:type="gramStart"/>
      <w:r>
        <w:rPr>
          <w:rFonts w:ascii="Arial" w:hAnsi="Arial"/>
          <w:i/>
          <w:sz w:val="24"/>
          <w:lang w:val="en-US"/>
        </w:rPr>
        <w:t>more:</w:t>
      </w:r>
      <w:proofErr w:type="gramEnd"/>
      <w:r>
        <w:rPr>
          <w:rFonts w:ascii="Arial" w:hAnsi="Arial"/>
          <w:i/>
          <w:sz w:val="24"/>
          <w:lang w:val="en-US"/>
        </w:rPr>
        <w:t xml:space="preserve"> reduce – reuse – separate – recycle – renew.</w:t>
      </w:r>
    </w:p>
    <w:p>
      <w:pPr>
        <w:autoSpaceDE w:val="0"/>
        <w:autoSpaceDN w:val="0"/>
        <w:spacing w:before="360" w:line="360" w:lineRule="auto"/>
        <w:textAlignment w:val="center"/>
        <w:rPr>
          <w:rFonts w:ascii="Arial" w:hAnsi="Arial"/>
          <w:sz w:val="24"/>
          <w:lang w:val="en-US"/>
        </w:rPr>
      </w:pPr>
      <w:r>
        <w:rPr>
          <w:rFonts w:ascii="Arial" w:hAnsi="Arial"/>
          <w:sz w:val="24"/>
          <w:lang w:val="en-US"/>
        </w:rPr>
        <w:t xml:space="preserve">At booth 5963 in the South Lower Hall at the Las Vegas Convention Center, ILLIG will be presenting the latest packaging system of the HSU 35b series. The system is suitable for safe and sustainable blister packaging made of cardboard-plastic cardboard combinations (double card blister) or solid cardboard for non-food products. The economical and efficient HSU 35b </w:t>
      </w:r>
      <w:proofErr w:type="gramStart"/>
      <w:r>
        <w:rPr>
          <w:rFonts w:ascii="Arial" w:hAnsi="Arial"/>
          <w:sz w:val="24"/>
          <w:lang w:val="en-US"/>
        </w:rPr>
        <w:t>is designed</w:t>
      </w:r>
      <w:proofErr w:type="gramEnd"/>
      <w:r>
        <w:rPr>
          <w:rFonts w:ascii="Arial" w:hAnsi="Arial"/>
          <w:sz w:val="24"/>
          <w:lang w:val="en-US"/>
        </w:rPr>
        <w:t xml:space="preserve"> for variable blister heights and can be configured with 3, 6, 8, 10, or 12 transport pallets for any application. The compact machine adapts to the individual requirements of packaging manufacturers with numerous equipment features. Examples include automatic product feeding, product presence control, product inlay, inserts for brochures, marking systems, code readers, and blister lifters. ILLIG packaging systems are modular, flexible, and efficient, allowing brand owners and co-packers the freedom to design sustainable packaging for a variety of end markets.</w:t>
      </w:r>
    </w:p>
    <w:p>
      <w:pPr>
        <w:spacing w:before="120" w:after="120"/>
        <w:rPr>
          <w:rFonts w:ascii="Arial" w:hAnsi="Arial"/>
          <w:sz w:val="24"/>
          <w:lang w:val="en-US"/>
        </w:rPr>
      </w:pPr>
      <w:r>
        <w:rPr>
          <w:rFonts w:ascii="Arial" w:hAnsi="Arial"/>
          <w:sz w:val="24"/>
          <w:lang w:val="en-US"/>
        </w:rPr>
        <w:br w:type="page"/>
      </w:r>
    </w:p>
    <w:p>
      <w:pPr>
        <w:pStyle w:val="HTMLVorformatiert"/>
        <w:rPr>
          <w:rFonts w:ascii="Arial" w:hAnsi="Arial" w:cs="Arial"/>
          <w:sz w:val="24"/>
          <w:szCs w:val="24"/>
          <w:lang w:val="en-US"/>
        </w:rPr>
      </w:pPr>
    </w:p>
    <w:p>
      <w:pPr>
        <w:pStyle w:val="Fuzeile"/>
        <w:tabs>
          <w:tab w:val="clear" w:pos="9072"/>
          <w:tab w:val="right" w:pos="8222"/>
        </w:tabs>
        <w:spacing w:after="120"/>
        <w:rPr>
          <w:b/>
          <w:sz w:val="20"/>
          <w:szCs w:val="18"/>
          <w:lang w:val="en-US"/>
        </w:rPr>
      </w:pPr>
      <w:r>
        <w:rPr>
          <w:b/>
          <w:sz w:val="20"/>
          <w:szCs w:val="18"/>
          <w:lang w:val="en-US"/>
        </w:rPr>
        <w:t>About ILLIG</w:t>
      </w:r>
    </w:p>
    <w:p>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and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 Pictures: ILLIG</w:t>
      </w:r>
    </w:p>
    <w:bookmarkEnd w:id="1"/>
    <w:p>
      <w:pPr>
        <w:rPr>
          <w:rFonts w:ascii="Arial" w:hAnsi="Arial"/>
          <w:sz w:val="16"/>
          <w:lang w:val="en-US"/>
        </w:rPr>
      </w:pPr>
    </w:p>
    <w:p>
      <w:pPr>
        <w:rPr>
          <w:rFonts w:ascii="Arial" w:hAnsi="Arial"/>
          <w:sz w:val="16"/>
          <w:lang w:val="en-US"/>
        </w:rPr>
      </w:pPr>
    </w:p>
    <w:p>
      <w:pPr>
        <w:spacing w:before="120" w:after="120"/>
        <w:rPr>
          <w:rFonts w:ascii="Arial" w:hAnsi="Arial"/>
          <w:lang w:val="en-US"/>
        </w:rPr>
      </w:pPr>
      <w:r>
        <w:rPr>
          <w:rFonts w:ascii="Arial" w:hAnsi="Arial"/>
          <w:noProof/>
        </w:rPr>
        <w:drawing>
          <wp:inline distT="0" distB="0" distL="0" distR="0">
            <wp:extent cx="3673503" cy="2859394"/>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1-08-03_ILLIG_PR_PackExpo21_pi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78503" cy="2863286"/>
                    </a:xfrm>
                    <a:prstGeom prst="rect">
                      <a:avLst/>
                    </a:prstGeom>
                  </pic:spPr>
                </pic:pic>
              </a:graphicData>
            </a:graphic>
          </wp:inline>
        </w:drawing>
      </w:r>
    </w:p>
    <w:p>
      <w:pPr>
        <w:rPr>
          <w:rFonts w:ascii="Arial" w:hAnsi="Arial"/>
          <w:sz w:val="20"/>
          <w:szCs w:val="20"/>
          <w:u w:val="single"/>
          <w:lang w:val="en-US"/>
        </w:rPr>
      </w:pPr>
      <w:r>
        <w:rPr>
          <w:rFonts w:ascii="Arial" w:hAnsi="Arial"/>
          <w:sz w:val="20"/>
          <w:szCs w:val="20"/>
          <w:u w:val="single"/>
          <w:lang w:val="en-US"/>
        </w:rPr>
        <w:t>Capture:</w:t>
      </w:r>
    </w:p>
    <w:p>
      <w:pPr>
        <w:rPr>
          <w:rFonts w:ascii="Arial" w:hAnsi="Arial"/>
          <w:sz w:val="20"/>
          <w:szCs w:val="20"/>
          <w:lang w:val="en-US"/>
        </w:rPr>
      </w:pPr>
      <w:r>
        <w:rPr>
          <w:rFonts w:ascii="Arial" w:hAnsi="Arial"/>
          <w:sz w:val="20"/>
          <w:szCs w:val="20"/>
          <w:lang w:val="en-US"/>
        </w:rPr>
        <w:t>ILLIG's HSU 35b flexible packaging system is suitable for sustainable blister packaging made of solid cardboard with inlay for product fixation.</w:t>
      </w:r>
      <w:bookmarkEnd w:id="0"/>
    </w:p>
    <w:sectPr>
      <w:headerReference w:type="default" r:id="rId11"/>
      <w:footerReference w:type="default" r:id="rId12"/>
      <w:headerReference w:type="first" r:id="rId13"/>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n-US"/>
      </w:rPr>
    </w:pPr>
    <w:proofErr w:type="spellStart"/>
    <w:r>
      <w:rPr>
        <w:rFonts w:ascii="Arial" w:hAnsi="Arial" w:cs="Arial"/>
        <w:b w:val="0"/>
        <w:sz w:val="18"/>
        <w:lang w:val="en-US"/>
      </w:rPr>
      <w:t>PackExpo</w:t>
    </w:r>
    <w:proofErr w:type="spellEnd"/>
    <w:r>
      <w:rPr>
        <w:rFonts w:ascii="Arial" w:hAnsi="Arial" w:cs="Arial"/>
        <w:b w:val="0"/>
        <w:sz w:val="18"/>
        <w:lang w:val="en-US"/>
      </w:rPr>
      <w:t>: Sustainable all-cardboard blister pack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134145-45A1-4382-A6C1-D1553229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2184</Characters>
  <Application>Microsoft Office Word</Application>
  <DocSecurity>0</DocSecurity>
  <Lines>45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4</cp:revision>
  <cp:lastPrinted>2021-07-16T06:32:00Z</cp:lastPrinted>
  <dcterms:created xsi:type="dcterms:W3CDTF">2021-08-03T07:26:00Z</dcterms:created>
  <dcterms:modified xsi:type="dcterms:W3CDTF">2021-08-03T13:29:00Z</dcterms:modified>
</cp:coreProperties>
</file>