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tabs>
          <w:tab w:val="left" w:pos="2550"/>
        </w:tabs>
        <w:rPr>
          <w:rFonts w:ascii="Arial" w:hAnsi="Arial"/>
          <w:color w:val="808080" w:themeColor="background1" w:themeShade="80"/>
          <w:sz w:val="72"/>
          <w:szCs w:val="72"/>
          <w:lang w:val="en-US"/>
        </w:rPr>
      </w:pPr>
      <w:r>
        <w:rPr>
          <w:rFonts w:ascii="Arial" w:hAnsi="Arial"/>
          <w:b/>
          <w:noProof/>
          <w:sz w:val="36"/>
          <w:szCs w:val="32"/>
        </w:rPr>
        <mc:AlternateContent>
          <mc:Choice Requires="wps">
            <w:drawing>
              <wp:anchor distT="45720" distB="45720" distL="114300" distR="114300" simplePos="0" relativeHeight="251657728" behindDoc="0" locked="0" layoutInCell="1" allowOverlap="1">
                <wp:simplePos x="0" y="0"/>
                <wp:positionH relativeFrom="column">
                  <wp:posOffset>4015740</wp:posOffset>
                </wp:positionH>
                <wp:positionV relativeFrom="paragraph">
                  <wp:posOffset>-747395</wp:posOffset>
                </wp:positionV>
                <wp:extent cx="1923415" cy="2381250"/>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2381250"/>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 Germany</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Management</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Carsten Strenger (CEO)</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Jürgen Lochner (CSO/CTO)</w:t>
                            </w:r>
                          </w:p>
                          <w:p>
                            <w:pPr>
                              <w:rPr>
                                <w:rFonts w:asciiTheme="minorHAnsi" w:hAnsiTheme="minorHAnsi" w:cstheme="minorHAnsi"/>
                                <w:b/>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16.2pt;margin-top:-58.85pt;width:151.45pt;height:187.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 Germany</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Management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Carsten Strenger (CEO)</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Jürgen Lochner (CSO/CTO)</w:t>
                      </w:r>
                    </w:p>
                    <w:p>
                      <w:pPr>
                        <w:rPr>
                          <w:rFonts w:asciiTheme="minorHAnsi" w:hAnsiTheme="minorHAnsi" w:cstheme="minorHAnsi"/>
                          <w:b/>
                          <w:color w:val="808080" w:themeColor="background1" w:themeShade="80"/>
                          <w:sz w:val="18"/>
                          <w:szCs w:val="18"/>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Phone +49 (0)7131 505-784</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georg.sposny@illig-group.com</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www.illig.com</w:t>
                      </w:r>
                    </w:p>
                  </w:txbxContent>
                </v:textbox>
              </v:shape>
            </w:pict>
          </mc:Fallback>
        </mc:AlternateContent>
      </w:r>
      <w:r>
        <w:rPr>
          <w:rFonts w:ascii="Arial" w:hAnsi="Arial"/>
          <w:noProof/>
          <w:color w:val="808080" w:themeColor="background1" w:themeShade="80"/>
          <w:sz w:val="72"/>
          <w:szCs w:val="72"/>
        </w:rPr>
        <w:drawing>
          <wp:anchor distT="0" distB="0" distL="114300" distR="114300" simplePos="0" relativeHeight="251672064" behindDoc="0" locked="0" layoutInCell="1" allowOverlap="1">
            <wp:simplePos x="0" y="0"/>
            <wp:positionH relativeFrom="column">
              <wp:posOffset>2851785</wp:posOffset>
            </wp:positionH>
            <wp:positionV relativeFrom="paragraph">
              <wp:posOffset>-739775</wp:posOffset>
            </wp:positionV>
            <wp:extent cx="1129665" cy="1542415"/>
            <wp:effectExtent l="0" t="0" r="0" b="0"/>
            <wp:wrapNone/>
            <wp:docPr id="2" name="Grafik 2" descr="C:\Users\Sposny\AppData\Local\Microsoft\Windows\INetCache\Content.Outlook\04EZ55U8\ILLIG_zertifikat_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posny\AppData\Local\Microsoft\Windows\INetCache\Content.Outlook\04EZ55U8\ILLIG_zertifikat_202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665" cy="1542415"/>
                    </a:xfrm>
                    <a:prstGeom prst="rect">
                      <a:avLst/>
                    </a:prstGeom>
                    <a:noFill/>
                    <a:ln>
                      <a:noFill/>
                    </a:ln>
                  </pic:spPr>
                </pic:pic>
              </a:graphicData>
            </a:graphic>
          </wp:anchor>
        </w:drawing>
      </w:r>
    </w:p>
    <w:p>
      <w:pPr>
        <w:tabs>
          <w:tab w:val="left" w:pos="2550"/>
        </w:tabs>
        <w:rPr>
          <w:rFonts w:ascii="Arial" w:hAnsi="Arial"/>
          <w:color w:val="808080" w:themeColor="background1" w:themeShade="80"/>
          <w:sz w:val="72"/>
          <w:szCs w:val="72"/>
          <w:lang w:val="en-US"/>
        </w:rPr>
      </w:pPr>
    </w:p>
    <w:p>
      <w:pPr>
        <w:tabs>
          <w:tab w:val="left" w:pos="2550"/>
        </w:tabs>
        <w:rPr>
          <w:rFonts w:ascii="Arial" w:hAnsi="Arial"/>
          <w:color w:val="808080" w:themeColor="background1" w:themeShade="80"/>
          <w:sz w:val="72"/>
          <w:szCs w:val="72"/>
          <w:lang w:val="en-US"/>
        </w:rPr>
      </w:pPr>
    </w:p>
    <w:p>
      <w:pPr>
        <w:rPr>
          <w:rFonts w:ascii="Arial" w:hAnsi="Arial"/>
          <w:b/>
          <w:color w:val="808080" w:themeColor="background1" w:themeShade="80"/>
          <w:sz w:val="48"/>
          <w:szCs w:val="72"/>
          <w:lang w:val="en-US"/>
        </w:rPr>
      </w:pPr>
      <w:bookmarkStart w:id="0" w:name="OLE_LINK3"/>
      <w:proofErr w:type="spellStart"/>
      <w:r>
        <w:rPr>
          <w:rFonts w:ascii="Arial" w:hAnsi="Arial"/>
          <w:b/>
          <w:color w:val="808080" w:themeColor="background1" w:themeShade="80"/>
          <w:sz w:val="52"/>
          <w:szCs w:val="72"/>
          <w:lang w:val="en-US"/>
        </w:rPr>
        <w:t>新闻稿</w:t>
      </w:r>
      <w:proofErr w:type="spellEnd"/>
    </w:p>
    <w:p>
      <w:pPr>
        <w:rPr>
          <w:rFonts w:ascii="Arial" w:hAnsi="Arial"/>
          <w:color w:val="808080" w:themeColor="background1" w:themeShade="80"/>
          <w:sz w:val="48"/>
          <w:szCs w:val="72"/>
        </w:rPr>
      </w:pPr>
    </w:p>
    <w:p>
      <w:pPr>
        <w:rPr>
          <w:rFonts w:ascii="Arial" w:hAnsi="Arial"/>
          <w:color w:val="808080" w:themeColor="background1" w:themeShade="80"/>
          <w:sz w:val="48"/>
          <w:szCs w:val="72"/>
        </w:rPr>
      </w:pPr>
    </w:p>
    <w:p>
      <w:pPr>
        <w:rPr>
          <w:rFonts w:ascii="Arial" w:hAnsi="Arial"/>
          <w:color w:val="808080" w:themeColor="background1" w:themeShade="80"/>
          <w:sz w:val="48"/>
          <w:szCs w:val="72"/>
        </w:rPr>
      </w:pPr>
      <w:r>
        <w:rPr>
          <w:rFonts w:ascii="Arial" w:hAnsi="Arial"/>
          <w:noProof/>
          <w:color w:val="808080" w:themeColor="background1" w:themeShade="80"/>
          <w:sz w:val="48"/>
          <w:szCs w:val="72"/>
        </w:rPr>
        <w:drawing>
          <wp:inline distT="0" distB="0" distL="0" distR="0">
            <wp:extent cx="1803400" cy="600649"/>
            <wp:effectExtent l="0" t="0" r="635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QUIPLAST_LOGO_COLOR_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1852" cy="606795"/>
                    </a:xfrm>
                    <a:prstGeom prst="rect">
                      <a:avLst/>
                    </a:prstGeom>
                  </pic:spPr>
                </pic:pic>
              </a:graphicData>
            </a:graphic>
          </wp:inline>
        </w:drawing>
      </w:r>
    </w:p>
    <w:p>
      <w:pPr>
        <w:rPr>
          <w:rFonts w:ascii="Arial" w:hAnsi="Arial"/>
          <w:color w:val="808080" w:themeColor="background1" w:themeShade="80"/>
          <w:sz w:val="20"/>
          <w:szCs w:val="72"/>
        </w:rPr>
      </w:pPr>
    </w:p>
    <w:p>
      <w:pPr>
        <w:autoSpaceDE w:val="0"/>
        <w:autoSpaceDN w:val="0"/>
        <w:adjustRightInd w:val="0"/>
        <w:spacing w:before="120" w:line="360" w:lineRule="auto"/>
        <w:rPr>
          <w:rFonts w:asciiTheme="majorEastAsia" w:eastAsiaTheme="majorEastAsia" w:hAnsiTheme="majorEastAsia"/>
          <w:b/>
          <w:sz w:val="32"/>
          <w:szCs w:val="36"/>
          <w:lang w:eastAsia="zh-CN"/>
        </w:rPr>
      </w:pPr>
      <w:r>
        <w:rPr>
          <w:rFonts w:asciiTheme="majorEastAsia" w:eastAsiaTheme="majorEastAsia" w:hAnsiTheme="majorEastAsia" w:hint="eastAsia"/>
          <w:b/>
          <w:sz w:val="32"/>
          <w:szCs w:val="36"/>
          <w:lang w:eastAsia="zh-CN"/>
        </w:rPr>
        <w:t>ILLIG</w:t>
      </w:r>
      <w:r>
        <w:rPr>
          <w:rFonts w:asciiTheme="majorEastAsia" w:eastAsiaTheme="majorEastAsia" w:hAnsiTheme="majorEastAsia" w:hint="eastAsia"/>
          <w:b/>
          <w:sz w:val="32"/>
          <w:szCs w:val="36"/>
          <w:lang w:val="en-US" w:eastAsia="zh-CN"/>
        </w:rPr>
        <w:t>将在巴塞罗那塑料橡胶展</w:t>
      </w:r>
      <w:r>
        <w:rPr>
          <w:rFonts w:asciiTheme="majorEastAsia" w:eastAsiaTheme="majorEastAsia" w:hAnsiTheme="majorEastAsia" w:hint="eastAsia"/>
          <w:b/>
          <w:sz w:val="32"/>
          <w:szCs w:val="36"/>
          <w:lang w:eastAsia="zh-CN"/>
        </w:rPr>
        <w:t>：</w:t>
      </w:r>
      <w:r>
        <w:rPr>
          <w:rFonts w:asciiTheme="majorEastAsia" w:eastAsiaTheme="majorEastAsia" w:hAnsiTheme="majorEastAsia" w:hint="eastAsia"/>
          <w:b/>
          <w:sz w:val="32"/>
          <w:szCs w:val="36"/>
          <w:lang w:val="en-US" w:eastAsia="zh-CN"/>
        </w:rPr>
        <w:t>塑料和纸板的可持续解决方案</w:t>
      </w:r>
    </w:p>
    <w:p>
      <w:pPr>
        <w:autoSpaceDE w:val="0"/>
        <w:autoSpaceDN w:val="0"/>
        <w:adjustRightInd w:val="0"/>
        <w:spacing w:before="120" w:line="360" w:lineRule="auto"/>
        <w:rPr>
          <w:rFonts w:asciiTheme="majorEastAsia" w:eastAsiaTheme="majorEastAsia" w:hAnsiTheme="majorEastAsia"/>
          <w:sz w:val="24"/>
          <w:lang w:val="en-US" w:eastAsia="zh-CN"/>
        </w:rPr>
      </w:pPr>
      <w:r>
        <w:rPr>
          <w:rFonts w:asciiTheme="majorEastAsia" w:eastAsiaTheme="majorEastAsia" w:hAnsiTheme="majorEastAsia" w:hint="eastAsia"/>
          <w:sz w:val="24"/>
          <w:lang w:val="en-US" w:eastAsia="zh-CN"/>
        </w:rPr>
        <w:t>德国海尔布隆</w:t>
      </w:r>
      <w:r>
        <w:rPr>
          <w:rFonts w:asciiTheme="majorEastAsia" w:eastAsiaTheme="majorEastAsia" w:hAnsiTheme="majorEastAsia" w:hint="eastAsia"/>
          <w:sz w:val="24"/>
          <w:lang w:eastAsia="zh-CN"/>
        </w:rPr>
        <w:t>，2021</w:t>
      </w:r>
      <w:r>
        <w:rPr>
          <w:rFonts w:asciiTheme="majorEastAsia" w:eastAsiaTheme="majorEastAsia" w:hAnsiTheme="majorEastAsia" w:hint="eastAsia"/>
          <w:sz w:val="24"/>
          <w:lang w:val="en-US" w:eastAsia="zh-CN"/>
        </w:rPr>
        <w:t>年</w:t>
      </w:r>
      <w:r>
        <w:rPr>
          <w:rFonts w:asciiTheme="majorEastAsia" w:eastAsiaTheme="majorEastAsia" w:hAnsiTheme="majorEastAsia" w:hint="eastAsia"/>
          <w:sz w:val="24"/>
          <w:lang w:eastAsia="zh-CN"/>
        </w:rPr>
        <w:t>7</w:t>
      </w:r>
      <w:r>
        <w:rPr>
          <w:rFonts w:asciiTheme="majorEastAsia" w:eastAsiaTheme="majorEastAsia" w:hAnsiTheme="majorEastAsia" w:hint="eastAsia"/>
          <w:sz w:val="24"/>
          <w:lang w:val="en-US" w:eastAsia="zh-CN"/>
        </w:rPr>
        <w:t>月</w:t>
      </w:r>
      <w:r>
        <w:rPr>
          <w:rFonts w:asciiTheme="majorEastAsia" w:eastAsiaTheme="majorEastAsia" w:hAnsiTheme="majorEastAsia" w:hint="eastAsia"/>
          <w:sz w:val="24"/>
          <w:lang w:eastAsia="zh-CN"/>
        </w:rPr>
        <w:t>27</w:t>
      </w:r>
      <w:r>
        <w:rPr>
          <w:rFonts w:asciiTheme="majorEastAsia" w:eastAsiaTheme="majorEastAsia" w:hAnsiTheme="majorEastAsia" w:hint="eastAsia"/>
          <w:sz w:val="24"/>
          <w:lang w:val="en-US" w:eastAsia="zh-CN"/>
        </w:rPr>
        <w:t>日</w:t>
      </w:r>
      <w:r>
        <w:rPr>
          <w:rFonts w:asciiTheme="majorEastAsia" w:eastAsiaTheme="majorEastAsia" w:hAnsiTheme="majorEastAsia" w:hint="eastAsia"/>
          <w:sz w:val="24"/>
          <w:lang w:eastAsia="zh-CN"/>
        </w:rPr>
        <w:t>—9</w:t>
      </w:r>
      <w:r>
        <w:rPr>
          <w:rFonts w:asciiTheme="majorEastAsia" w:eastAsiaTheme="majorEastAsia" w:hAnsiTheme="majorEastAsia" w:hint="eastAsia"/>
          <w:sz w:val="24"/>
          <w:lang w:val="en-US" w:eastAsia="zh-CN"/>
        </w:rPr>
        <w:t>月</w:t>
      </w:r>
      <w:r>
        <w:rPr>
          <w:rFonts w:asciiTheme="majorEastAsia" w:eastAsiaTheme="majorEastAsia" w:hAnsiTheme="majorEastAsia" w:hint="eastAsia"/>
          <w:sz w:val="24"/>
          <w:lang w:eastAsia="zh-CN"/>
        </w:rPr>
        <w:t>14</w:t>
      </w:r>
      <w:r>
        <w:rPr>
          <w:rFonts w:asciiTheme="majorEastAsia" w:eastAsiaTheme="majorEastAsia" w:hAnsiTheme="majorEastAsia" w:hint="eastAsia"/>
          <w:sz w:val="24"/>
          <w:lang w:val="en-US" w:eastAsia="zh-CN"/>
        </w:rPr>
        <w:t>日至</w:t>
      </w:r>
      <w:r>
        <w:rPr>
          <w:rFonts w:asciiTheme="majorEastAsia" w:eastAsiaTheme="majorEastAsia" w:hAnsiTheme="majorEastAsia" w:hint="eastAsia"/>
          <w:sz w:val="24"/>
          <w:lang w:eastAsia="zh-CN"/>
        </w:rPr>
        <w:t>17</w:t>
      </w:r>
      <w:r>
        <w:rPr>
          <w:rFonts w:asciiTheme="majorEastAsia" w:eastAsiaTheme="majorEastAsia" w:hAnsiTheme="majorEastAsia" w:hint="eastAsia"/>
          <w:sz w:val="24"/>
          <w:lang w:val="en-US" w:eastAsia="zh-CN"/>
        </w:rPr>
        <w:t>日</w:t>
      </w:r>
      <w:r>
        <w:rPr>
          <w:rFonts w:asciiTheme="majorEastAsia" w:eastAsiaTheme="majorEastAsia" w:hAnsiTheme="majorEastAsia" w:hint="eastAsia"/>
          <w:sz w:val="24"/>
          <w:lang w:eastAsia="zh-CN"/>
        </w:rPr>
        <w:t>，</w:t>
      </w:r>
      <w:r>
        <w:rPr>
          <w:rFonts w:asciiTheme="majorEastAsia" w:eastAsiaTheme="majorEastAsia" w:hAnsiTheme="majorEastAsia" w:hint="eastAsia"/>
          <w:sz w:val="24"/>
          <w:lang w:val="en-US" w:eastAsia="zh-CN"/>
        </w:rPr>
        <w:t>在西班牙巴塞罗那塑料橡胶展览会</w:t>
      </w:r>
      <w:proofErr w:type="spellStart"/>
      <w:r>
        <w:rPr>
          <w:rFonts w:asciiTheme="majorEastAsia" w:eastAsiaTheme="majorEastAsia" w:hAnsiTheme="majorEastAsia" w:hint="eastAsia"/>
          <w:sz w:val="24"/>
          <w:lang w:eastAsia="zh-CN"/>
        </w:rPr>
        <w:t>Equiplast</w:t>
      </w:r>
      <w:proofErr w:type="spellEnd"/>
      <w:r>
        <w:rPr>
          <w:rFonts w:asciiTheme="majorEastAsia" w:eastAsiaTheme="majorEastAsia" w:hAnsiTheme="majorEastAsia" w:hint="eastAsia"/>
          <w:sz w:val="24"/>
          <w:lang w:val="en-US" w:eastAsia="zh-CN"/>
        </w:rPr>
        <w:t>上</w:t>
      </w:r>
      <w:r>
        <w:rPr>
          <w:rFonts w:asciiTheme="majorEastAsia" w:eastAsiaTheme="majorEastAsia" w:hAnsiTheme="majorEastAsia" w:hint="eastAsia"/>
          <w:sz w:val="24"/>
          <w:lang w:eastAsia="zh-CN"/>
        </w:rPr>
        <w:t>，</w:t>
      </w:r>
      <w:r>
        <w:rPr>
          <w:rFonts w:asciiTheme="majorEastAsia" w:eastAsiaTheme="majorEastAsia" w:hAnsiTheme="majorEastAsia" w:hint="eastAsia"/>
          <w:sz w:val="24"/>
          <w:lang w:val="en-US" w:eastAsia="zh-CN"/>
        </w:rPr>
        <w:t>伊利格将在我们的合作伙伴</w:t>
      </w:r>
      <w:r>
        <w:rPr>
          <w:rFonts w:asciiTheme="majorEastAsia" w:eastAsiaTheme="majorEastAsia" w:hAnsiTheme="majorEastAsia" w:hint="eastAsia"/>
          <w:sz w:val="24"/>
          <w:lang w:eastAsia="zh-CN"/>
        </w:rPr>
        <w:t>ROEGELE</w:t>
      </w:r>
      <w:r>
        <w:rPr>
          <w:rFonts w:asciiTheme="majorEastAsia" w:eastAsiaTheme="majorEastAsia" w:hAnsiTheme="majorEastAsia" w:hint="eastAsia"/>
          <w:sz w:val="24"/>
          <w:lang w:val="en-US" w:eastAsia="zh-CN"/>
        </w:rPr>
        <w:t>位于</w:t>
      </w:r>
      <w:r>
        <w:rPr>
          <w:rFonts w:asciiTheme="majorEastAsia" w:eastAsiaTheme="majorEastAsia" w:hAnsiTheme="majorEastAsia" w:hint="eastAsia"/>
          <w:sz w:val="24"/>
          <w:lang w:eastAsia="zh-CN"/>
        </w:rPr>
        <w:t>P3</w:t>
      </w:r>
      <w:r>
        <w:rPr>
          <w:rFonts w:asciiTheme="majorEastAsia" w:eastAsiaTheme="majorEastAsia" w:hAnsiTheme="majorEastAsia" w:hint="eastAsia"/>
          <w:sz w:val="24"/>
          <w:lang w:val="en-US" w:eastAsia="zh-CN"/>
        </w:rPr>
        <w:t>展厅的</w:t>
      </w:r>
      <w:r>
        <w:rPr>
          <w:rFonts w:asciiTheme="majorEastAsia" w:eastAsiaTheme="majorEastAsia" w:hAnsiTheme="majorEastAsia" w:hint="eastAsia"/>
          <w:sz w:val="24"/>
          <w:lang w:eastAsia="zh-CN"/>
        </w:rPr>
        <w:t>D30</w:t>
      </w:r>
      <w:r>
        <w:rPr>
          <w:rFonts w:asciiTheme="majorEastAsia" w:eastAsiaTheme="majorEastAsia" w:hAnsiTheme="majorEastAsia" w:hint="eastAsia"/>
          <w:sz w:val="24"/>
          <w:lang w:val="en-US" w:eastAsia="zh-CN"/>
        </w:rPr>
        <w:t>展位上展示其可持续包装解决方案。伊利格将说明如何在一个单一的软包装系统上生产由不同设计和内容的回收纸板制成的可持续全纸泡罩。此外，该公司还将推出塑料纸板I-PACK®品牌解决方案，塑料减少量超过50%. 因为少即是多简单即美：减少–重用–分离–回收–更新。</w:t>
      </w:r>
    </w:p>
    <w:p>
      <w:pPr>
        <w:autoSpaceDE w:val="0"/>
        <w:autoSpaceDN w:val="0"/>
        <w:adjustRightInd w:val="0"/>
        <w:spacing w:before="120" w:line="360" w:lineRule="auto"/>
        <w:rPr>
          <w:rFonts w:asciiTheme="majorEastAsia" w:eastAsiaTheme="majorEastAsia" w:hAnsiTheme="majorEastAsia"/>
          <w:sz w:val="24"/>
          <w:lang w:val="en-US" w:eastAsia="zh-CN"/>
        </w:rPr>
      </w:pPr>
    </w:p>
    <w:p>
      <w:pPr>
        <w:autoSpaceDE w:val="0"/>
        <w:autoSpaceDN w:val="0"/>
        <w:adjustRightInd w:val="0"/>
        <w:spacing w:before="120" w:line="360" w:lineRule="auto"/>
        <w:rPr>
          <w:rFonts w:asciiTheme="majorEastAsia" w:eastAsiaTheme="majorEastAsia" w:hAnsiTheme="majorEastAsia"/>
          <w:sz w:val="24"/>
          <w:lang w:val="en-US" w:eastAsia="zh-CN"/>
        </w:rPr>
      </w:pPr>
      <w:r>
        <w:rPr>
          <w:rFonts w:asciiTheme="majorEastAsia" w:eastAsiaTheme="majorEastAsia" w:hAnsiTheme="majorEastAsia" w:hint="eastAsia"/>
          <w:sz w:val="24"/>
          <w:lang w:val="en-US" w:eastAsia="zh-CN"/>
        </w:rPr>
        <w:t>伊利格将推出最新版本的HSU 35b包装系列。该系统适用于由硬纸板-塑料-纸板组合（双卡泡罩）或用于非食品产品的实心纸板制成的安全可持续泡罩包装。经济高效的HSU35b设计用于可变泡罩高度，可配置3、6、8、10或12个运输托盘用于任何应用。紧凑型机器适应包装制造商的个性化要求，具有多种设备功能。</w:t>
      </w:r>
    </w:p>
    <w:p>
      <w:pPr>
        <w:autoSpaceDE w:val="0"/>
        <w:autoSpaceDN w:val="0"/>
        <w:adjustRightInd w:val="0"/>
        <w:spacing w:before="120" w:line="360" w:lineRule="auto"/>
        <w:rPr>
          <w:rFonts w:asciiTheme="majorEastAsia" w:eastAsiaTheme="majorEastAsia" w:hAnsiTheme="majorEastAsia"/>
          <w:sz w:val="24"/>
          <w:lang w:val="en-US" w:eastAsia="zh-CN"/>
        </w:rPr>
      </w:pPr>
    </w:p>
    <w:p>
      <w:pPr>
        <w:autoSpaceDE w:val="0"/>
        <w:autoSpaceDN w:val="0"/>
        <w:adjustRightInd w:val="0"/>
        <w:spacing w:before="120" w:line="360" w:lineRule="auto"/>
        <w:rPr>
          <w:rFonts w:asciiTheme="majorEastAsia" w:eastAsiaTheme="majorEastAsia" w:hAnsiTheme="majorEastAsia"/>
          <w:sz w:val="24"/>
          <w:lang w:val="en-US" w:eastAsia="zh-CN"/>
        </w:rPr>
      </w:pPr>
      <w:r>
        <w:rPr>
          <w:rFonts w:asciiTheme="majorEastAsia" w:eastAsiaTheme="majorEastAsia" w:hAnsiTheme="majorEastAsia" w:hint="eastAsia"/>
          <w:sz w:val="24"/>
          <w:lang w:val="en-US" w:eastAsia="zh-CN"/>
        </w:rPr>
        <w:lastRenderedPageBreak/>
        <w:t>示例包括自动产品进料、产品存在控制、产品镶嵌（固定在纸箱泡罩中）、小册子插页、标记系统、代码读取器和泡罩升降机。伊利格包装系统是模块化、灵活和高效的，使品牌所有者和联合包装商能够自由地为各种终端市场设计可持续包装</w:t>
      </w:r>
    </w:p>
    <w:p>
      <w:pPr>
        <w:autoSpaceDE w:val="0"/>
        <w:autoSpaceDN w:val="0"/>
        <w:adjustRightInd w:val="0"/>
        <w:spacing w:before="120" w:line="360" w:lineRule="auto"/>
        <w:rPr>
          <w:rFonts w:asciiTheme="majorEastAsia" w:eastAsiaTheme="majorEastAsia" w:hAnsiTheme="majorEastAsia"/>
          <w:sz w:val="24"/>
          <w:lang w:val="en-US" w:eastAsia="zh-CN"/>
        </w:rPr>
      </w:pPr>
    </w:p>
    <w:p>
      <w:pPr>
        <w:autoSpaceDE w:val="0"/>
        <w:autoSpaceDN w:val="0"/>
        <w:adjustRightInd w:val="0"/>
        <w:spacing w:before="120" w:line="360" w:lineRule="auto"/>
        <w:rPr>
          <w:rFonts w:asciiTheme="majorEastAsia" w:eastAsiaTheme="majorEastAsia" w:hAnsiTheme="majorEastAsia"/>
          <w:sz w:val="24"/>
          <w:lang w:val="en-US" w:eastAsia="zh-CN"/>
        </w:rPr>
      </w:pPr>
      <w:r>
        <w:rPr>
          <w:rFonts w:asciiTheme="majorEastAsia" w:eastAsiaTheme="majorEastAsia" w:hAnsiTheme="majorEastAsia" w:hint="eastAsia"/>
          <w:sz w:val="24"/>
          <w:lang w:val="en-US" w:eastAsia="zh-CN"/>
        </w:rPr>
        <w:t xml:space="preserve">ILLIG 在西班牙巴塞罗那塑料橡胶展览会 </w:t>
      </w:r>
      <w:proofErr w:type="spellStart"/>
      <w:r>
        <w:rPr>
          <w:rFonts w:asciiTheme="majorEastAsia" w:eastAsiaTheme="majorEastAsia" w:hAnsiTheme="majorEastAsia" w:hint="eastAsia"/>
          <w:sz w:val="24"/>
          <w:lang w:val="en-US" w:eastAsia="zh-CN"/>
        </w:rPr>
        <w:t>Equiplast</w:t>
      </w:r>
      <w:proofErr w:type="spellEnd"/>
      <w:r>
        <w:rPr>
          <w:rFonts w:asciiTheme="majorEastAsia" w:eastAsiaTheme="majorEastAsia" w:hAnsiTheme="majorEastAsia" w:hint="eastAsia"/>
          <w:sz w:val="24"/>
          <w:lang w:val="en-US" w:eastAsia="zh-CN"/>
        </w:rPr>
        <w:t>：来自塑料和纸板品牌所有者和联合包装商的可持续解决方案，可自由为各种终端市场设计可持续包装。</w:t>
      </w:r>
    </w:p>
    <w:p>
      <w:pPr>
        <w:autoSpaceDE w:val="0"/>
        <w:autoSpaceDN w:val="0"/>
        <w:adjustRightInd w:val="0"/>
        <w:spacing w:before="120" w:line="360" w:lineRule="auto"/>
        <w:rPr>
          <w:rFonts w:asciiTheme="majorEastAsia" w:eastAsiaTheme="majorEastAsia" w:hAnsiTheme="majorEastAsia"/>
          <w:sz w:val="24"/>
          <w:lang w:eastAsia="zh-CN"/>
        </w:rPr>
      </w:pPr>
    </w:p>
    <w:p>
      <w:pPr>
        <w:tabs>
          <w:tab w:val="left" w:pos="6251"/>
        </w:tabs>
        <w:spacing w:before="120" w:line="360" w:lineRule="auto"/>
        <w:rPr>
          <w:rFonts w:asciiTheme="majorEastAsia" w:eastAsiaTheme="majorEastAsia" w:hAnsiTheme="majorEastAsia"/>
          <w:b/>
          <w:sz w:val="24"/>
          <w:lang w:val="en-US"/>
        </w:rPr>
      </w:pPr>
      <w:r>
        <w:rPr>
          <w:rFonts w:asciiTheme="majorEastAsia" w:eastAsiaTheme="majorEastAsia" w:hAnsiTheme="majorEastAsia" w:hint="eastAsia"/>
          <w:b/>
          <w:sz w:val="24"/>
          <w:lang w:val="en-US"/>
        </w:rPr>
        <w:t>I-PACK®的塑料用量减少50%</w:t>
      </w:r>
    </w:p>
    <w:p>
      <w:pPr>
        <w:autoSpaceDE w:val="0"/>
        <w:autoSpaceDN w:val="0"/>
        <w:adjustRightInd w:val="0"/>
        <w:spacing w:before="120" w:line="360" w:lineRule="auto"/>
        <w:rPr>
          <w:rFonts w:asciiTheme="majorEastAsia" w:eastAsiaTheme="majorEastAsia" w:hAnsiTheme="majorEastAsia"/>
          <w:sz w:val="24"/>
          <w:lang w:val="en-US" w:eastAsia="zh-CN"/>
        </w:rPr>
      </w:pPr>
      <w:r>
        <w:rPr>
          <w:rFonts w:asciiTheme="majorEastAsia" w:eastAsiaTheme="majorEastAsia" w:hAnsiTheme="majorEastAsia" w:hint="eastAsia"/>
          <w:sz w:val="24"/>
          <w:lang w:val="en-US" w:eastAsia="zh-CN"/>
        </w:rPr>
        <w:t>环保应用是包装制造商关注的焦点</w:t>
      </w:r>
      <w:proofErr w:type="gramStart"/>
      <w:r>
        <w:rPr>
          <w:rFonts w:asciiTheme="majorEastAsia" w:eastAsiaTheme="majorEastAsia" w:hAnsiTheme="majorEastAsia" w:hint="eastAsia"/>
          <w:sz w:val="24"/>
          <w:lang w:val="en-US" w:eastAsia="zh-CN"/>
        </w:rPr>
        <w:t>。</w:t>
      </w:r>
      <w:proofErr w:type="gramEnd"/>
      <w:r>
        <w:rPr>
          <w:rFonts w:asciiTheme="majorEastAsia" w:eastAsiaTheme="majorEastAsia" w:hAnsiTheme="majorEastAsia" w:hint="eastAsia"/>
          <w:sz w:val="24"/>
          <w:lang w:val="en-US" w:eastAsia="zh-CN"/>
        </w:rPr>
        <w:t>需要可持续且易于回收的包装解决方案，满足卫生、产品保护、物流和便利的所有要求。通过I-PACK®（伊利格智能包装），伊利格提供了易于分离的塑料-纸板组合，减少了塑料的使用。可持续I-PACK®托盘、杯子和盖子的制造在已建立的生产系统上拥有大量的技术诀窍。伊利格的包装专家在整个“Pactivity®360” 全方位定制化包装开发计划过程中陪伴客户，从最初的想法到生产系统的调试</w:t>
      </w:r>
      <w:proofErr w:type="gramStart"/>
      <w:r>
        <w:rPr>
          <w:rFonts w:asciiTheme="majorEastAsia" w:eastAsiaTheme="majorEastAsia" w:hAnsiTheme="majorEastAsia" w:hint="eastAsia"/>
          <w:sz w:val="24"/>
          <w:lang w:val="en-US" w:eastAsia="zh-CN"/>
        </w:rPr>
        <w:t>。</w:t>
      </w:r>
      <w:proofErr w:type="gramEnd"/>
      <w:r>
        <w:rPr>
          <w:rFonts w:asciiTheme="majorEastAsia" w:eastAsiaTheme="majorEastAsia" w:hAnsiTheme="majorEastAsia" w:hint="eastAsia"/>
          <w:sz w:val="24"/>
          <w:lang w:val="en-US" w:eastAsia="zh-CN"/>
        </w:rPr>
        <w:t>伊利格已经实施了可持续和可回收的包装解决方案，可以完全密封，以保持保护</w:t>
      </w:r>
      <w:proofErr w:type="gramStart"/>
      <w:r>
        <w:rPr>
          <w:rFonts w:asciiTheme="majorEastAsia" w:eastAsiaTheme="majorEastAsia" w:hAnsiTheme="majorEastAsia" w:hint="eastAsia"/>
          <w:sz w:val="24"/>
          <w:lang w:val="en-US" w:eastAsia="zh-CN"/>
        </w:rPr>
        <w:t>。</w:t>
      </w:r>
      <w:proofErr w:type="gramEnd"/>
      <w:r>
        <w:rPr>
          <w:rFonts w:asciiTheme="majorEastAsia" w:eastAsiaTheme="majorEastAsia" w:hAnsiTheme="majorEastAsia" w:hint="eastAsia"/>
          <w:sz w:val="24"/>
          <w:lang w:val="en-US" w:eastAsia="zh-CN"/>
        </w:rPr>
        <w:t>I-PACK®托盘节省了宝贵的资源，PP或PET塑料嵌体中的塑料含量减少了50%以上</w:t>
      </w:r>
      <w:proofErr w:type="gramStart"/>
      <w:r>
        <w:rPr>
          <w:rFonts w:asciiTheme="majorEastAsia" w:eastAsiaTheme="majorEastAsia" w:hAnsiTheme="majorEastAsia" w:hint="eastAsia"/>
          <w:sz w:val="24"/>
          <w:lang w:val="en-US" w:eastAsia="zh-CN"/>
        </w:rPr>
        <w:t>。</w:t>
      </w:r>
      <w:proofErr w:type="gramEnd"/>
      <w:r>
        <w:rPr>
          <w:rFonts w:asciiTheme="majorEastAsia" w:eastAsiaTheme="majorEastAsia" w:hAnsiTheme="majorEastAsia" w:hint="eastAsia"/>
          <w:sz w:val="24"/>
          <w:lang w:val="en-US" w:eastAsia="zh-CN"/>
        </w:rPr>
        <w:t>稳定纸板套易于分离。大密封圈可实现紧密闭合。</w:t>
      </w:r>
    </w:p>
    <w:p>
      <w:pPr>
        <w:autoSpaceDE w:val="0"/>
        <w:autoSpaceDN w:val="0"/>
        <w:adjustRightInd w:val="0"/>
        <w:spacing w:before="120" w:line="360" w:lineRule="auto"/>
        <w:rPr>
          <w:rFonts w:asciiTheme="majorEastAsia" w:eastAsiaTheme="majorEastAsia" w:hAnsiTheme="majorEastAsia"/>
          <w:sz w:val="24"/>
          <w:lang w:val="en-US" w:eastAsia="zh-CN"/>
        </w:rPr>
      </w:pPr>
    </w:p>
    <w:p>
      <w:pPr>
        <w:pStyle w:val="Fuzeile"/>
        <w:tabs>
          <w:tab w:val="clear" w:pos="9072"/>
          <w:tab w:val="right" w:pos="8222"/>
        </w:tabs>
        <w:spacing w:after="120"/>
        <w:rPr>
          <w:rFonts w:asciiTheme="majorEastAsia" w:eastAsiaTheme="majorEastAsia" w:hAnsiTheme="majorEastAsia"/>
          <w:b/>
          <w:sz w:val="20"/>
          <w:szCs w:val="18"/>
          <w:lang w:val="en-US"/>
        </w:rPr>
      </w:pPr>
      <w:r>
        <w:rPr>
          <w:rFonts w:asciiTheme="majorEastAsia" w:eastAsiaTheme="majorEastAsia" w:hAnsiTheme="majorEastAsia" w:hint="eastAsia"/>
          <w:b/>
          <w:sz w:val="20"/>
          <w:szCs w:val="18"/>
          <w:lang w:val="en-US" w:eastAsia="zh-CN"/>
        </w:rPr>
        <w:t>关于德国ILLIG</w:t>
      </w:r>
    </w:p>
    <w:p>
      <w:pPr>
        <w:rPr>
          <w:rFonts w:asciiTheme="majorEastAsia" w:eastAsiaTheme="majorEastAsia" w:hAnsiTheme="majorEastAsia"/>
          <w:sz w:val="20"/>
        </w:rPr>
      </w:pPr>
      <w:r>
        <w:rPr>
          <w:rFonts w:asciiTheme="majorEastAsia" w:eastAsiaTheme="majorEastAsia" w:hAnsiTheme="majorEastAsia" w:hint="eastAsia"/>
          <w:lang w:val="en-US" w:eastAsia="zh-CN"/>
        </w:rPr>
        <w:t>伊利格</w:t>
      </w:r>
      <w:r>
        <w:rPr>
          <w:rFonts w:asciiTheme="majorEastAsia" w:eastAsiaTheme="majorEastAsia" w:hAnsiTheme="majorEastAsia" w:hint="eastAsia"/>
          <w:sz w:val="20"/>
        </w:rPr>
        <w:t>公司的产品和服务组合包括复杂生产线和组件的开发、设计、制造、安装和调试。凭借独特的360°定制热成型包装、Pactivity®高性能包装系统，伊利格为其客户提供资源友好和可持续的解决方案</w:t>
      </w:r>
      <w:proofErr w:type="gramStart"/>
      <w:r>
        <w:rPr>
          <w:rFonts w:asciiTheme="majorEastAsia" w:eastAsiaTheme="majorEastAsia" w:hAnsiTheme="majorEastAsia" w:hint="eastAsia"/>
          <w:sz w:val="20"/>
        </w:rPr>
        <w:t>。</w:t>
      </w:r>
      <w:proofErr w:type="gramEnd"/>
      <w:r>
        <w:rPr>
          <w:rFonts w:asciiTheme="majorEastAsia" w:eastAsiaTheme="majorEastAsia" w:hAnsiTheme="majorEastAsia" w:hint="eastAsia"/>
          <w:sz w:val="20"/>
        </w:rPr>
        <w:t>在80多个国家设有分支机构和销售机构，ILLIG在全球所有市场都有当地业务</w:t>
      </w:r>
      <w:proofErr w:type="gramStart"/>
      <w:r>
        <w:rPr>
          <w:rFonts w:asciiTheme="majorEastAsia" w:eastAsiaTheme="majorEastAsia" w:hAnsiTheme="majorEastAsia" w:hint="eastAsia"/>
          <w:sz w:val="20"/>
        </w:rPr>
        <w:t>。</w:t>
      </w:r>
      <w:proofErr w:type="gramEnd"/>
      <w:r>
        <w:rPr>
          <w:rFonts w:asciiTheme="majorEastAsia" w:eastAsiaTheme="majorEastAsia" w:hAnsiTheme="majorEastAsia" w:hint="eastAsia"/>
          <w:sz w:val="20"/>
        </w:rPr>
        <w:t>75年来，这家家族企业一直以可靠的合作伙伴的身份为全球客户提供服务，为复杂的精密热塑性塑料产品提供经济高效的制造，其创新技术具有无与伦比的质量和全面的全球售后支持。</w:t>
      </w:r>
    </w:p>
    <w:p>
      <w:pPr>
        <w:rPr>
          <w:rFonts w:asciiTheme="majorEastAsia" w:eastAsiaTheme="majorEastAsia" w:hAnsiTheme="majorEastAsia"/>
          <w:sz w:val="18"/>
          <w:lang w:eastAsia="zh-CN"/>
        </w:rPr>
      </w:pPr>
    </w:p>
    <w:bookmarkEnd w:id="0"/>
    <w:p>
      <w:pPr>
        <w:rPr>
          <w:rFonts w:asciiTheme="majorEastAsia" w:eastAsiaTheme="majorEastAsia" w:hAnsiTheme="majorEastAsia"/>
          <w:sz w:val="16"/>
        </w:rPr>
      </w:pPr>
      <w:proofErr w:type="spellStart"/>
      <w:r>
        <w:rPr>
          <w:rFonts w:asciiTheme="majorEastAsia" w:eastAsiaTheme="majorEastAsia" w:hAnsiTheme="majorEastAsia" w:hint="eastAsia"/>
          <w:sz w:val="16"/>
          <w:lang w:val="en-US"/>
        </w:rPr>
        <w:t>注</w:t>
      </w:r>
      <w:r>
        <w:rPr>
          <w:rFonts w:asciiTheme="majorEastAsia" w:eastAsiaTheme="majorEastAsia" w:hAnsiTheme="majorEastAsia" w:hint="eastAsia"/>
          <w:sz w:val="16"/>
        </w:rPr>
        <w:t>：</w:t>
      </w:r>
      <w:r>
        <w:rPr>
          <w:rFonts w:asciiTheme="majorEastAsia" w:eastAsiaTheme="majorEastAsia" w:hAnsiTheme="majorEastAsia" w:hint="eastAsia"/>
          <w:sz w:val="16"/>
          <w:lang w:val="en-US"/>
        </w:rPr>
        <w:t>标有</w:t>
      </w:r>
      <w:proofErr w:type="spellEnd"/>
      <w:r>
        <w:rPr>
          <w:rFonts w:asciiTheme="majorEastAsia" w:eastAsiaTheme="majorEastAsia" w:hAnsiTheme="majorEastAsia" w:hint="eastAsia"/>
          <w:sz w:val="16"/>
        </w:rPr>
        <w:t xml:space="preserve">® </w:t>
      </w:r>
      <w:proofErr w:type="spellStart"/>
      <w:r>
        <w:rPr>
          <w:rFonts w:asciiTheme="majorEastAsia" w:eastAsiaTheme="majorEastAsia" w:hAnsiTheme="majorEastAsia" w:hint="eastAsia"/>
          <w:sz w:val="16"/>
          <w:lang w:val="en-US"/>
        </w:rPr>
        <w:t>是</w:t>
      </w:r>
      <w:r>
        <w:rPr>
          <w:rFonts w:asciiTheme="majorEastAsia" w:eastAsiaTheme="majorEastAsia" w:hAnsiTheme="majorEastAsia" w:hint="eastAsia"/>
          <w:sz w:val="16"/>
        </w:rPr>
        <w:t>ILLIG</w:t>
      </w:r>
      <w:proofErr w:type="spellEnd"/>
      <w:r>
        <w:rPr>
          <w:rFonts w:asciiTheme="majorEastAsia" w:eastAsiaTheme="majorEastAsia" w:hAnsiTheme="majorEastAsia" w:hint="eastAsia"/>
          <w:sz w:val="16"/>
        </w:rPr>
        <w:t xml:space="preserve"> Maschinenbau </w:t>
      </w:r>
      <w:proofErr w:type="spellStart"/>
      <w:r>
        <w:rPr>
          <w:rFonts w:asciiTheme="majorEastAsia" w:eastAsiaTheme="majorEastAsia" w:hAnsiTheme="majorEastAsia" w:hint="eastAsia"/>
          <w:sz w:val="16"/>
        </w:rPr>
        <w:t>GmbH&amp;Co.KG</w:t>
      </w:r>
      <w:r>
        <w:rPr>
          <w:rFonts w:asciiTheme="majorEastAsia" w:eastAsiaTheme="majorEastAsia" w:hAnsiTheme="majorEastAsia" w:hint="eastAsia"/>
          <w:sz w:val="16"/>
          <w:lang w:val="en-US"/>
        </w:rPr>
        <w:t>的注册商标和受保护商标</w:t>
      </w:r>
      <w:proofErr w:type="spellEnd"/>
      <w:r>
        <w:rPr>
          <w:rFonts w:asciiTheme="majorEastAsia" w:eastAsiaTheme="majorEastAsia" w:hAnsiTheme="majorEastAsia" w:hint="eastAsia"/>
          <w:sz w:val="16"/>
          <w:lang w:val="en-US"/>
        </w:rPr>
        <w:t>。</w:t>
      </w:r>
    </w:p>
    <w:p>
      <w:pPr>
        <w:rPr>
          <w:rFonts w:asciiTheme="majorEastAsia" w:eastAsiaTheme="majorEastAsia" w:hAnsiTheme="majorEastAsia"/>
          <w:sz w:val="16"/>
          <w:lang w:val="en-US"/>
        </w:rPr>
      </w:pPr>
      <w:proofErr w:type="spellStart"/>
      <w:r>
        <w:rPr>
          <w:rFonts w:asciiTheme="majorEastAsia" w:eastAsiaTheme="majorEastAsia" w:hAnsiTheme="majorEastAsia" w:hint="eastAsia"/>
          <w:sz w:val="16"/>
          <w:lang w:val="en-US"/>
        </w:rPr>
        <w:t>图片：伊利格</w:t>
      </w:r>
      <w:proofErr w:type="spellEnd"/>
    </w:p>
    <w:p>
      <w:pPr>
        <w:spacing w:before="120" w:after="120"/>
        <w:rPr>
          <w:rFonts w:asciiTheme="majorEastAsia" w:eastAsia="PMingLiU" w:hAnsiTheme="majorEastAsia"/>
          <w:sz w:val="24"/>
          <w:lang w:val="en-US" w:eastAsia="zh-TW"/>
        </w:rPr>
      </w:pPr>
    </w:p>
    <w:p>
      <w:pPr>
        <w:spacing w:before="120" w:after="120"/>
        <w:rPr>
          <w:rFonts w:asciiTheme="majorEastAsia" w:eastAsia="PMingLiU" w:hAnsiTheme="majorEastAsia"/>
          <w:sz w:val="24"/>
          <w:lang w:val="en-US" w:eastAsia="zh-TW"/>
        </w:rPr>
      </w:pPr>
    </w:p>
    <w:p>
      <w:pPr>
        <w:spacing w:before="120" w:after="120"/>
        <w:rPr>
          <w:rFonts w:asciiTheme="majorEastAsia" w:eastAsia="PMingLiU" w:hAnsiTheme="majorEastAsia"/>
          <w:sz w:val="24"/>
          <w:lang w:val="en-US" w:eastAsia="zh-TW"/>
        </w:rPr>
      </w:pPr>
      <w:r>
        <w:rPr>
          <w:rFonts w:asciiTheme="majorEastAsia" w:eastAsia="PMingLiU" w:hAnsiTheme="majorEastAsia"/>
          <w:sz w:val="24"/>
          <w:lang w:val="en-US" w:eastAsia="zh-TW"/>
        </w:rPr>
        <w:br w:type="page"/>
      </w:r>
    </w:p>
    <w:p>
      <w:pPr>
        <w:spacing w:before="120"/>
        <w:outlineLvl w:val="0"/>
        <w:rPr>
          <w:rFonts w:ascii="Arial" w:hAnsi="Arial"/>
          <w:sz w:val="20"/>
          <w:szCs w:val="18"/>
          <w:u w:val="single"/>
          <w:lang w:val="en-US"/>
        </w:rPr>
      </w:pPr>
      <w:bookmarkStart w:id="1" w:name="_GoBack"/>
      <w:bookmarkEnd w:id="1"/>
      <w:r>
        <w:rPr>
          <w:rFonts w:ascii="Arial" w:hAnsi="Arial"/>
          <w:sz w:val="20"/>
          <w:szCs w:val="18"/>
          <w:u w:val="single"/>
          <w:lang w:val="en-US"/>
        </w:rPr>
        <w:t>Further information</w:t>
      </w:r>
      <w:proofErr w:type="gramStart"/>
      <w:r>
        <w:rPr>
          <w:rFonts w:ascii="Arial" w:hAnsi="Arial"/>
          <w:sz w:val="20"/>
          <w:szCs w:val="18"/>
          <w:u w:val="single"/>
          <w:lang w:val="en-US"/>
        </w:rPr>
        <w:t>:</w:t>
      </w:r>
      <w:r>
        <w:rPr>
          <w:rFonts w:ascii="Arial" w:hAnsi="Arial" w:hint="eastAsia"/>
          <w:sz w:val="20"/>
          <w:szCs w:val="18"/>
          <w:u w:val="single"/>
          <w:lang w:val="en-US" w:eastAsia="zh-CN"/>
        </w:rPr>
        <w:t>联系方式</w:t>
      </w:r>
      <w:proofErr w:type="gramEnd"/>
    </w:p>
    <w:p>
      <w:pPr>
        <w:rPr>
          <w:rFonts w:ascii="Arial" w:hAnsi="Arial"/>
          <w:sz w:val="20"/>
          <w:lang w:val="en-US"/>
        </w:rPr>
      </w:pPr>
    </w:p>
    <w:p>
      <w:pPr>
        <w:rPr>
          <w:rFonts w:ascii="Arial" w:hAnsi="Arial"/>
          <w:b/>
          <w:szCs w:val="18"/>
          <w:lang w:val="en-US"/>
        </w:rPr>
      </w:pPr>
      <w:r>
        <w:rPr>
          <w:rFonts w:ascii="Arial" w:hAnsi="Arial"/>
          <w:b/>
          <w:szCs w:val="18"/>
          <w:lang w:val="en-US"/>
        </w:rPr>
        <w:t>ILLIG China</w:t>
      </w:r>
      <w:r>
        <w:rPr>
          <w:rFonts w:ascii="Arial" w:hAnsi="Arial" w:hint="eastAsia"/>
          <w:b/>
          <w:szCs w:val="18"/>
          <w:lang w:val="en-US" w:eastAsia="zh-CN"/>
        </w:rPr>
        <w:t xml:space="preserve"> </w:t>
      </w:r>
      <w:r>
        <w:rPr>
          <w:rFonts w:ascii="Arial" w:hAnsi="Arial" w:hint="eastAsia"/>
          <w:b/>
          <w:szCs w:val="18"/>
          <w:lang w:val="en-US" w:eastAsia="zh-CN"/>
        </w:rPr>
        <w:t>海宁伊利格</w:t>
      </w:r>
    </w:p>
    <w:p>
      <w:pPr>
        <w:rPr>
          <w:rFonts w:ascii="Arial" w:hAnsi="Arial"/>
          <w:sz w:val="20"/>
          <w:szCs w:val="20"/>
          <w:lang w:val="en-US"/>
        </w:rPr>
      </w:pPr>
      <w:proofErr w:type="spellStart"/>
      <w:r>
        <w:rPr>
          <w:rFonts w:ascii="Arial" w:eastAsia="Microsoft JhengHei" w:hAnsi="Arial"/>
          <w:sz w:val="20"/>
          <w:szCs w:val="20"/>
          <w:lang w:val="en-US"/>
        </w:rPr>
        <w:t>张晓晴</w:t>
      </w:r>
      <w:proofErr w:type="spellEnd"/>
      <w:r>
        <w:rPr>
          <w:rFonts w:ascii="Arial" w:hAnsi="Arial"/>
          <w:sz w:val="20"/>
          <w:szCs w:val="20"/>
          <w:lang w:val="en-US"/>
        </w:rPr>
        <w:t xml:space="preserve"> Selene Chang, Communications &amp; Marketing Manager</w:t>
      </w:r>
    </w:p>
    <w:p>
      <w:pPr>
        <w:rPr>
          <w:rFonts w:ascii="Arial" w:eastAsia="PMingLiU" w:hAnsi="Arial"/>
          <w:sz w:val="20"/>
          <w:szCs w:val="20"/>
          <w:lang w:val="en-US" w:eastAsia="zh-TW"/>
        </w:rPr>
      </w:pPr>
      <w:r>
        <w:rPr>
          <w:rFonts w:ascii="Arial" w:hAnsi="Arial"/>
          <w:sz w:val="20"/>
          <w:szCs w:val="20"/>
          <w:lang w:val="en-US" w:eastAsia="zh-CN"/>
        </w:rPr>
        <w:t>浙江省海宁市海宁大道</w:t>
      </w:r>
      <w:r>
        <w:rPr>
          <w:rFonts w:ascii="Arial" w:hAnsi="Arial"/>
          <w:sz w:val="20"/>
          <w:szCs w:val="20"/>
          <w:lang w:val="en-US" w:eastAsia="zh-CN"/>
        </w:rPr>
        <w:t>8</w:t>
      </w:r>
      <w:r>
        <w:rPr>
          <w:rFonts w:ascii="Arial" w:hAnsi="Arial"/>
          <w:sz w:val="20"/>
          <w:szCs w:val="20"/>
          <w:lang w:val="en-US" w:eastAsia="zh-CN"/>
        </w:rPr>
        <w:t>号</w:t>
      </w:r>
      <w:r>
        <w:rPr>
          <w:rFonts w:ascii="Arial" w:hAnsi="Arial"/>
          <w:sz w:val="20"/>
          <w:szCs w:val="20"/>
          <w:lang w:val="en-US" w:eastAsia="zh-CN"/>
        </w:rPr>
        <w:t>8</w:t>
      </w:r>
      <w:r>
        <w:rPr>
          <w:rFonts w:ascii="Arial" w:hAnsi="Arial"/>
          <w:sz w:val="20"/>
          <w:szCs w:val="20"/>
          <w:lang w:val="en-US" w:eastAsia="zh-CN"/>
        </w:rPr>
        <w:t>幢</w:t>
      </w:r>
      <w:r>
        <w:rPr>
          <w:rFonts w:ascii="Arial" w:hAnsi="Arial"/>
          <w:sz w:val="20"/>
          <w:szCs w:val="20"/>
          <w:lang w:val="en-US" w:eastAsia="zh-CN"/>
        </w:rPr>
        <w:t>2</w:t>
      </w:r>
      <w:r>
        <w:rPr>
          <w:rFonts w:ascii="Arial" w:hAnsi="Arial"/>
          <w:sz w:val="20"/>
          <w:szCs w:val="20"/>
          <w:lang w:val="en-US" w:eastAsia="zh-CN"/>
        </w:rPr>
        <w:t>楼</w:t>
      </w:r>
    </w:p>
    <w:p>
      <w:pPr>
        <w:rPr>
          <w:rFonts w:ascii="Arial" w:hAnsi="Arial"/>
          <w:sz w:val="20"/>
          <w:szCs w:val="20"/>
          <w:lang w:val="en-US"/>
        </w:rPr>
      </w:pPr>
      <w:r>
        <w:rPr>
          <w:rFonts w:ascii="Arial" w:hAnsi="Arial"/>
          <w:sz w:val="20"/>
          <w:szCs w:val="20"/>
          <w:lang w:val="en-US"/>
        </w:rPr>
        <w:t>Postcode: 314400</w:t>
      </w:r>
    </w:p>
    <w:p>
      <w:pPr>
        <w:rPr>
          <w:rFonts w:ascii="Arial" w:eastAsia="PMingLiU" w:hAnsi="Arial"/>
          <w:sz w:val="20"/>
          <w:szCs w:val="20"/>
          <w:lang w:val="en-US" w:eastAsia="zh-TW"/>
        </w:rPr>
      </w:pPr>
      <w:r>
        <w:rPr>
          <w:rFonts w:ascii="Arial" w:hAnsi="Arial"/>
          <w:sz w:val="20"/>
          <w:szCs w:val="20"/>
          <w:lang w:val="en-US"/>
        </w:rPr>
        <w:t xml:space="preserve">Phone: +86-573-8733-8111, Mobile: +86-189-6630-6609, </w:t>
      </w:r>
    </w:p>
    <w:p>
      <w:pPr>
        <w:rPr>
          <w:rFonts w:ascii="Arial" w:hAnsi="Arial"/>
          <w:sz w:val="20"/>
          <w:szCs w:val="20"/>
          <w:lang w:val="en-US"/>
        </w:rPr>
      </w:pPr>
      <w:proofErr w:type="gramStart"/>
      <w:r>
        <w:rPr>
          <w:rFonts w:ascii="Arial" w:hAnsi="Arial"/>
          <w:sz w:val="20"/>
          <w:szCs w:val="20"/>
          <w:lang w:val="en-US"/>
        </w:rPr>
        <w:t>email</w:t>
      </w:r>
      <w:proofErr w:type="gramEnd"/>
      <w:r>
        <w:rPr>
          <w:rFonts w:ascii="Arial" w:hAnsi="Arial"/>
          <w:sz w:val="20"/>
          <w:szCs w:val="20"/>
          <w:lang w:val="en-US"/>
        </w:rPr>
        <w:t xml:space="preserve">: </w:t>
      </w:r>
      <w:hyperlink r:id="rId10" w:history="1">
        <w:r>
          <w:rPr>
            <w:rFonts w:ascii="Arial" w:hAnsi="Arial"/>
            <w:sz w:val="20"/>
            <w:szCs w:val="20"/>
            <w:lang w:val="en-US"/>
          </w:rPr>
          <w:t>Selene.Chang@illigchina.com</w:t>
        </w:r>
      </w:hyperlink>
      <w:r>
        <w:rPr>
          <w:rFonts w:ascii="Arial" w:hAnsi="Arial"/>
          <w:sz w:val="20"/>
          <w:szCs w:val="20"/>
          <w:lang w:val="en-US" w:eastAsia="zh-CN"/>
        </w:rPr>
        <w:t xml:space="preserve"> </w:t>
      </w:r>
    </w:p>
    <w:p>
      <w:pPr>
        <w:rPr>
          <w:rFonts w:ascii="Arial" w:hAnsi="Arial"/>
          <w:sz w:val="20"/>
          <w:szCs w:val="20"/>
          <w:lang w:val="en-US"/>
        </w:rPr>
      </w:pPr>
      <w:proofErr w:type="spellStart"/>
      <w:r>
        <w:rPr>
          <w:rFonts w:ascii="Arial" w:hAnsi="Arial"/>
          <w:sz w:val="20"/>
          <w:szCs w:val="20"/>
        </w:rPr>
        <w:t>网站</w:t>
      </w:r>
      <w:proofErr w:type="spellEnd"/>
      <w:r>
        <w:rPr>
          <w:rFonts w:ascii="Arial" w:hAnsi="Arial"/>
          <w:sz w:val="20"/>
          <w:szCs w:val="20"/>
          <w:lang w:val="en-US"/>
        </w:rPr>
        <w:t>: illig.com</w:t>
      </w:r>
    </w:p>
    <w:p>
      <w:pPr>
        <w:rPr>
          <w:rFonts w:ascii="Arial" w:hAnsi="Arial"/>
          <w:sz w:val="20"/>
          <w:szCs w:val="20"/>
          <w:lang w:val="en-US"/>
        </w:rPr>
      </w:pPr>
    </w:p>
    <w:p>
      <w:pPr>
        <w:rPr>
          <w:rFonts w:ascii="Arial" w:hAnsi="Arial"/>
          <w:sz w:val="20"/>
          <w:szCs w:val="20"/>
          <w:lang w:val="en-US"/>
        </w:rPr>
      </w:pPr>
      <w:r>
        <w:rPr>
          <w:rFonts w:ascii="Arial" w:hAnsi="Arial"/>
          <w:noProof/>
          <w:sz w:val="24"/>
        </w:rPr>
        <w:drawing>
          <wp:inline distT="0" distB="0" distL="0" distR="0">
            <wp:extent cx="3065459" cy="2385392"/>
            <wp:effectExtent l="0" t="0" r="1905" b="0"/>
            <wp:docPr id="1" name="Grafik 1" descr="G:\vk\werbung\PR\01.00.00_Veröffentlichungen\ILLIG HN\Pressemitteilungen\2021\Juli\Fachpack Vorbericht\Fachpack HSU 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k\werbung\PR\01.00.00_Veröffentlichungen\ILLIG HN\Pressemitteilungen\2021\Juli\Fachpack Vorbericht\Fachpack HSU que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12509" cy="2422004"/>
                    </a:xfrm>
                    <a:prstGeom prst="rect">
                      <a:avLst/>
                    </a:prstGeom>
                    <a:noFill/>
                    <a:ln>
                      <a:noFill/>
                    </a:ln>
                  </pic:spPr>
                </pic:pic>
              </a:graphicData>
            </a:graphic>
          </wp:inline>
        </w:drawing>
      </w:r>
    </w:p>
    <w:p>
      <w:pPr>
        <w:rPr>
          <w:rFonts w:ascii="Arial" w:hAnsi="Arial"/>
          <w:sz w:val="20"/>
          <w:szCs w:val="20"/>
          <w:lang w:val="en-US"/>
        </w:rPr>
      </w:pPr>
    </w:p>
    <w:p>
      <w:pPr>
        <w:rPr>
          <w:rFonts w:eastAsia="PMingLiU"/>
          <w:lang w:val="en-US"/>
        </w:rPr>
      </w:pPr>
      <w:r>
        <w:rPr>
          <w:rFonts w:eastAsia="PMingLiU" w:hint="eastAsia"/>
          <w:lang w:val="en-US"/>
        </w:rPr>
        <w:t>Photo1</w:t>
      </w:r>
    </w:p>
    <w:p>
      <w:pPr>
        <w:rPr>
          <w:lang w:val="en-US"/>
        </w:rPr>
      </w:pPr>
      <w:proofErr w:type="spellStart"/>
      <w:r>
        <w:rPr>
          <w:rFonts w:hint="eastAsia"/>
        </w:rPr>
        <w:t>伊利格的</w:t>
      </w:r>
      <w:proofErr w:type="spellEnd"/>
      <w:r>
        <w:rPr>
          <w:rFonts w:hint="eastAsia"/>
          <w:lang w:val="en-US"/>
        </w:rPr>
        <w:t>HSU 35b</w:t>
      </w:r>
      <w:proofErr w:type="spellStart"/>
      <w:r>
        <w:rPr>
          <w:rFonts w:hint="eastAsia"/>
        </w:rPr>
        <w:t>软包装系统适用于固体材料制成的可持续泡罩包装</w:t>
      </w:r>
      <w:proofErr w:type="spellEnd"/>
    </w:p>
    <w:p>
      <w:pPr>
        <w:rPr>
          <w:lang w:val="en-US"/>
        </w:rPr>
      </w:pPr>
      <w:proofErr w:type="spellStart"/>
      <w:r>
        <w:rPr>
          <w:rFonts w:hint="eastAsia"/>
        </w:rPr>
        <w:t>用于产品固定的带镶嵌物的纸板</w:t>
      </w:r>
      <w:proofErr w:type="spellEnd"/>
    </w:p>
    <w:p>
      <w:pPr>
        <w:rPr>
          <w:rFonts w:eastAsia="PMingLiU"/>
          <w:lang w:val="en-US"/>
        </w:rPr>
      </w:pPr>
    </w:p>
    <w:p>
      <w:pPr>
        <w:rPr>
          <w:rFonts w:eastAsia="PMingLiU"/>
          <w:lang w:val="en-US"/>
        </w:rPr>
      </w:pPr>
    </w:p>
    <w:p>
      <w:pPr>
        <w:rPr>
          <w:rFonts w:eastAsia="PMingLiU"/>
          <w:lang w:val="en-US"/>
        </w:rPr>
      </w:pPr>
      <w:r>
        <w:rPr>
          <w:rFonts w:ascii="Arial" w:hAnsi="Arial"/>
          <w:noProof/>
          <w:sz w:val="20"/>
          <w:szCs w:val="20"/>
        </w:rPr>
        <w:drawing>
          <wp:inline distT="0" distB="0" distL="0" distR="0">
            <wp:extent cx="3099533" cy="2067339"/>
            <wp:effectExtent l="0" t="0" r="571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1-07-27_ILLIG_PR_Equiplast21_I-PACK_pic-2_GERMA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24934" cy="2084281"/>
                    </a:xfrm>
                    <a:prstGeom prst="rect">
                      <a:avLst/>
                    </a:prstGeom>
                  </pic:spPr>
                </pic:pic>
              </a:graphicData>
            </a:graphic>
          </wp:inline>
        </w:drawing>
      </w:r>
    </w:p>
    <w:p>
      <w:pPr>
        <w:rPr>
          <w:rFonts w:eastAsia="PMingLiU"/>
          <w:lang w:val="en-US"/>
        </w:rPr>
      </w:pPr>
    </w:p>
    <w:p>
      <w:pPr>
        <w:rPr>
          <w:rFonts w:eastAsia="PMingLiU"/>
          <w:lang w:val="en-US" w:eastAsia="zh-TW"/>
        </w:rPr>
      </w:pPr>
      <w:r>
        <w:rPr>
          <w:rFonts w:eastAsia="PMingLiU" w:hint="eastAsia"/>
          <w:lang w:val="en-US" w:eastAsia="zh-TW"/>
        </w:rPr>
        <w:t>Photo2</w:t>
      </w:r>
    </w:p>
    <w:p>
      <w:pPr>
        <w:rPr>
          <w:lang w:val="en-US"/>
        </w:rPr>
      </w:pPr>
      <w:proofErr w:type="spellStart"/>
      <w:r>
        <w:rPr>
          <w:rFonts w:hint="eastAsia"/>
        </w:rPr>
        <w:t>伊利格的环保解决方案</w:t>
      </w:r>
      <w:proofErr w:type="spellEnd"/>
      <w:r>
        <w:rPr>
          <w:rFonts w:hint="eastAsia"/>
          <w:lang w:val="en-US"/>
        </w:rPr>
        <w:t>–</w:t>
      </w:r>
      <w:proofErr w:type="spellStart"/>
      <w:r>
        <w:rPr>
          <w:rFonts w:hint="eastAsia"/>
        </w:rPr>
        <w:t>使用</w:t>
      </w:r>
      <w:proofErr w:type="spellEnd"/>
      <w:r>
        <w:rPr>
          <w:rFonts w:hint="eastAsia"/>
          <w:lang w:val="en-US"/>
        </w:rPr>
        <w:t>I-PACK</w:t>
      </w:r>
      <w:proofErr w:type="spellStart"/>
      <w:r>
        <w:rPr>
          <w:rFonts w:hint="eastAsia"/>
        </w:rPr>
        <w:t>可减少</w:t>
      </w:r>
      <w:proofErr w:type="spellEnd"/>
      <w:r>
        <w:rPr>
          <w:rFonts w:hint="eastAsia"/>
          <w:lang w:val="en-US"/>
        </w:rPr>
        <w:t>50%</w:t>
      </w:r>
      <w:proofErr w:type="spellStart"/>
      <w:r>
        <w:rPr>
          <w:rFonts w:hint="eastAsia"/>
        </w:rPr>
        <w:t>以上的塑料</w:t>
      </w:r>
      <w:proofErr w:type="spellEnd"/>
    </w:p>
    <w:p>
      <w:pPr>
        <w:rPr>
          <w:rFonts w:ascii="Arial" w:eastAsia="PMingLiU" w:hAnsi="Arial"/>
          <w:sz w:val="20"/>
          <w:szCs w:val="20"/>
          <w:lang w:val="en-US" w:eastAsia="zh-TW"/>
        </w:rPr>
      </w:pPr>
    </w:p>
    <w:sectPr>
      <w:headerReference w:type="default" r:id="rId13"/>
      <w:footerReference w:type="default" r:id="rId14"/>
      <w:headerReference w:type="first" r:id="rId15"/>
      <w:pgSz w:w="11906" w:h="16838" w:code="9"/>
      <w:pgMar w:top="-1797" w:right="1134" w:bottom="2410" w:left="1418" w:header="89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BAFF8" w16cex:dateUtc="2021-06-10T01:24:00Z"/>
  <w16cex:commentExtensible w16cex:durableId="246BB4F6" w16cex:dateUtc="2021-06-10T0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6CDDFF" w16cid:durableId="246BAFF8"/>
  <w16cid:commentId w16cid:paraId="720C2A07" w16cid:durableId="246BB4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 w:name="PMingLiU">
    <w:altName w:val="新細明體"/>
    <w:panose1 w:val="02020500000000000000"/>
    <w:charset w:val="88"/>
    <w:family w:val="auto"/>
    <w:notTrueType/>
    <w:pitch w:val="variable"/>
    <w:sig w:usb0="00000001" w:usb1="08080000" w:usb2="00000010" w:usb3="00000000" w:csb0="00100000"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163172"/>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3</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Bdr>
        <w:bottom w:val="single" w:sz="6" w:space="1" w:color="auto"/>
      </w:pBdr>
      <w:rPr>
        <w:sz w:val="18"/>
        <w:szCs w:val="32"/>
        <w:lang w:val="en-US"/>
      </w:rPr>
    </w:pPr>
    <w:r>
      <w:rPr>
        <w:rFonts w:hint="eastAsia"/>
        <w:sz w:val="18"/>
        <w:szCs w:val="32"/>
        <w:lang w:val="en-US"/>
      </w:rPr>
      <w:t>ILLIG</w:t>
    </w:r>
    <w:proofErr w:type="spellStart"/>
    <w:r>
      <w:rPr>
        <w:rFonts w:hint="eastAsia"/>
        <w:sz w:val="18"/>
        <w:szCs w:val="32"/>
        <w:lang w:val="en-US"/>
      </w:rPr>
      <w:t>将在巴塞罗那塑料橡胶展：塑料和纸板的可持续解决方案</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-71120</wp:posOffset>
          </wp:positionV>
          <wp:extent cx="1504950" cy="944930"/>
          <wp:effectExtent l="0" t="0" r="0" b="7620"/>
          <wp:wrapNone/>
          <wp:docPr id="238" name="Grafik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LLIG_next_75_4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4950" cy="944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5A48A830-940F-4C63-BDF8-28C60B2EE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uiPriority w:val="99"/>
    <w:pPr>
      <w:tabs>
        <w:tab w:val="center" w:pos="4536"/>
        <w:tab w:val="right" w:pos="9072"/>
      </w:tabs>
    </w:pPr>
    <w:rPr>
      <w:rFonts w:ascii="Arial" w:hAnsi="Arial"/>
      <w:sz w:val="24"/>
    </w:rPr>
  </w:style>
  <w:style w:type="character" w:customStyle="1" w:styleId="FuzeileZchn">
    <w:name w:val="Fußzeile Zchn"/>
    <w:basedOn w:val="Absatz-Standardschriftart"/>
    <w:link w:val="Fuzeile"/>
    <w:uiPriority w:val="99"/>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 w:type="character" w:styleId="Kommentarzeichen">
    <w:name w:val="annotation reference"/>
    <w:basedOn w:val="Absatz-Standardschriftart"/>
    <w:semiHidden/>
    <w:unhideWhenUsed/>
    <w:rPr>
      <w:sz w:val="16"/>
      <w:szCs w:val="16"/>
    </w:rPr>
  </w:style>
  <w:style w:type="paragraph" w:styleId="Kommentartext">
    <w:name w:val="annotation text"/>
    <w:basedOn w:val="Standard"/>
    <w:link w:val="KommentartextZchn"/>
    <w:semiHidden/>
    <w:unhideWhenUsed/>
    <w:rPr>
      <w:sz w:val="20"/>
      <w:szCs w:val="20"/>
    </w:rPr>
  </w:style>
  <w:style w:type="character" w:customStyle="1" w:styleId="KommentartextZchn">
    <w:name w:val="Kommentartext Zchn"/>
    <w:basedOn w:val="Absatz-Standardschriftart"/>
    <w:link w:val="Kommentartext"/>
    <w:semiHidden/>
    <w:rPr>
      <w:rFonts w:ascii="Arial (W1)" w:hAnsi="Arial (W1)"/>
      <w:sz w:val="20"/>
      <w:szCs w:val="20"/>
    </w:rPr>
  </w:style>
  <w:style w:type="paragraph" w:styleId="Kommentarthema">
    <w:name w:val="annotation subject"/>
    <w:basedOn w:val="Kommentartext"/>
    <w:next w:val="Kommentartext"/>
    <w:link w:val="KommentarthemaZchn"/>
    <w:semiHidden/>
    <w:unhideWhenUsed/>
    <w:rPr>
      <w:b/>
      <w:bCs/>
    </w:rPr>
  </w:style>
  <w:style w:type="character" w:customStyle="1" w:styleId="KommentarthemaZchn">
    <w:name w:val="Kommentarthema Zchn"/>
    <w:basedOn w:val="KommentartextZchn"/>
    <w:link w:val="Kommentarthema"/>
    <w:semiHidden/>
    <w:rPr>
      <w:rFonts w:ascii="Arial (W1)" w:hAnsi="Arial (W1)"/>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elene.Chang@illigchina.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2C3E3A-46F4-440F-BC57-7617C4032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1135</Words>
  <Characters>466</Characters>
  <Application>Microsoft Office Word</Application>
  <DocSecurity>0</DocSecurity>
  <Lines>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ILLIG Maschinenbau GmbH &amp; Co. KG</Company>
  <LinksUpToDate>false</LinksUpToDate>
  <CharactersWithSpaces>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Sposny</dc:creator>
  <cp:lastModifiedBy>Sposny, Georg</cp:lastModifiedBy>
  <cp:revision>3</cp:revision>
  <cp:lastPrinted>2020-03-18T14:18:00Z</cp:lastPrinted>
  <dcterms:created xsi:type="dcterms:W3CDTF">2021-08-04T11:19:00Z</dcterms:created>
  <dcterms:modified xsi:type="dcterms:W3CDTF">2021-08-04T11:43:00Z</dcterms:modified>
</cp:coreProperties>
</file>