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
    <w:p/>
    <w:p>
      <w:pPr>
        <w:rPr>
          <w:color w:val="A6A6A6" w:themeColor="background1" w:themeShade="A6"/>
          <w:sz w:val="56"/>
        </w:rPr>
      </w:pPr>
      <w:r>
        <w:rPr>
          <w:color w:val="A6A6A6" w:themeColor="background1" w:themeShade="A6"/>
          <w:sz w:val="56"/>
        </w:rPr>
        <w:t>PRESSEMITTEILUNG</w:t>
      </w:r>
      <w:bookmarkStart w:id="0" w:name="_GoBack"/>
      <w:bookmarkEnd w:id="0"/>
    </w:p>
    <w:p>
      <w:pPr>
        <w:rPr>
          <w:rFonts w:ascii="Arial" w:hAnsi="Arial"/>
          <w:sz w:val="20"/>
          <w:szCs w:val="18"/>
        </w:rPr>
      </w:pPr>
      <w:bookmarkStart w:id="1" w:name="OLE_LINK3"/>
    </w:p>
    <w:p>
      <w:pPr>
        <w:rPr>
          <w:rFonts w:ascii="Arial" w:hAnsi="Arial"/>
          <w:sz w:val="20"/>
          <w:szCs w:val="18"/>
        </w:rPr>
      </w:pPr>
    </w:p>
    <w:p>
      <w:pPr>
        <w:rPr>
          <w:rFonts w:ascii="Arial" w:hAnsi="Arial"/>
          <w:sz w:val="20"/>
          <w:szCs w:val="18"/>
        </w:rPr>
      </w:pPr>
      <w:r>
        <w:rPr>
          <w:rFonts w:ascii="Arial" w:hAnsi="Arial"/>
          <w:noProof/>
          <w:sz w:val="20"/>
          <w:szCs w:val="18"/>
        </w:rPr>
        <w:drawing>
          <wp:inline distT="0" distB="0" distL="0" distR="0">
            <wp:extent cx="1125941" cy="734137"/>
            <wp:effectExtent l="0" t="0" r="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HK_Dualis Zertifika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41862" cy="744518"/>
                    </a:xfrm>
                    <a:prstGeom prst="rect">
                      <a:avLst/>
                    </a:prstGeom>
                  </pic:spPr>
                </pic:pic>
              </a:graphicData>
            </a:graphic>
          </wp:inline>
        </w:drawing>
      </w:r>
    </w:p>
    <w:p>
      <w:pPr>
        <w:rPr>
          <w:rFonts w:ascii="Arial" w:hAnsi="Arial"/>
          <w:sz w:val="20"/>
          <w:szCs w:val="18"/>
        </w:rPr>
      </w:pPr>
    </w:p>
    <w:p>
      <w:pPr>
        <w:spacing w:after="120"/>
        <w:rPr>
          <w:rFonts w:ascii="Arial" w:hAnsi="Arial"/>
          <w:b/>
          <w:sz w:val="32"/>
          <w:szCs w:val="18"/>
        </w:rPr>
      </w:pPr>
      <w:r>
        <w:rPr>
          <w:rFonts w:ascii="Arial" w:hAnsi="Arial"/>
          <w:b/>
          <w:sz w:val="32"/>
          <w:szCs w:val="18"/>
        </w:rPr>
        <w:t>ILLIG erhält Dualis-Siegel „Ausgezeichneter Ausbildungsbetrieb“ für weitere 5 Jahre</w:t>
      </w:r>
    </w:p>
    <w:p>
      <w:pPr>
        <w:pStyle w:val="StandardWeb"/>
        <w:spacing w:before="0" w:beforeAutospacing="0" w:after="120" w:afterAutospacing="0"/>
        <w:rPr>
          <w:rFonts w:ascii="Arial" w:hAnsi="Arial" w:cs="Arial"/>
          <w:b/>
        </w:rPr>
      </w:pPr>
      <w:r>
        <w:rPr>
          <w:rFonts w:ascii="Arial" w:hAnsi="Arial" w:cs="Arial"/>
          <w:b/>
        </w:rPr>
        <w:t>IHK bestätigt sehr gute Ausbildungsqualität</w:t>
      </w:r>
    </w:p>
    <w:p>
      <w:pPr>
        <w:pStyle w:val="StandardWeb"/>
        <w:spacing w:before="0" w:beforeAutospacing="0" w:after="0" w:afterAutospacing="0"/>
        <w:rPr>
          <w:rFonts w:ascii="Arial" w:hAnsi="Arial" w:cs="Arial"/>
        </w:rPr>
      </w:pPr>
      <w:r>
        <w:rPr>
          <w:rFonts w:ascii="Arial" w:hAnsi="Arial" w:cs="Arial"/>
        </w:rPr>
        <w:t xml:space="preserve">Heilbronn, 26. September 2019 – Die IHK Heilbronn-Franken hat ILLIG Maschinenbau </w:t>
      </w:r>
      <w:proofErr w:type="spellStart"/>
      <w:r>
        <w:rPr>
          <w:rFonts w:ascii="Arial" w:hAnsi="Arial" w:cs="Arial"/>
        </w:rPr>
        <w:t>Gmbh</w:t>
      </w:r>
      <w:proofErr w:type="spellEnd"/>
      <w:r>
        <w:rPr>
          <w:rFonts w:ascii="Arial" w:hAnsi="Arial" w:cs="Arial"/>
        </w:rPr>
        <w:t xml:space="preserve"> &amp; Co. KG das Dualis-Zertifikat nach erfolgreicher Re-Auditierung für weitere fünf Jahre verliehen. Frisch im Amt überreichte der neue Geschäftsführer des Zentrums für Weiterbildung der IHK Heilbronn-Franken Gerold Fichtner am 26. September die offizielle Urkunde den ILLIG-Geschäftsführern Karl Schäuble und Dr. Heinrich Sielemann im Beisein von Personalchef Wolfgang Weilmann und dem technischen Ausbildungsleiter Alfred Schuster. „ILLIG ist ein ausgezeichneter Ausbildungsbetrieb, der sich besonders für die Auszubildenden einsetzt, eine hohe Ausbildungsqualität sichert und sich für die Region engagiert“, sagte Gerold Fichtner bei der Urkundenübergabe. Das Dualis Siegel wird nach einer ausführlichen Auditierung an Unternehmen verliehen, welche sich durch ausgezeichnete Ausbildungsarbeiten und -strukturen abheben. „Mit der bereits zweiten erfolgreichen Re-Auditierung bekräftigen wir den Stellenwert unserer Ausbildung und Nachwuchsförderung im Unternehmen“, ergänzte Karl Schäuble. Derzeit bildet ILLIG in vier Lehrjahrgängen insgesamt rund 60 junge Menschen in sieben Ausbildungsberufen aus.</w:t>
      </w:r>
    </w:p>
    <w:p>
      <w:pPr>
        <w:pStyle w:val="StandardWeb"/>
        <w:spacing w:before="0" w:beforeAutospacing="0" w:after="0" w:afterAutospacing="0"/>
        <w:rPr>
          <w:rFonts w:ascii="Arial" w:hAnsi="Arial" w:cs="Arial"/>
        </w:rPr>
      </w:pPr>
    </w:p>
    <w:p>
      <w:pPr>
        <w:pStyle w:val="StandardWeb"/>
        <w:spacing w:before="0" w:beforeAutospacing="0" w:after="0" w:afterAutospacing="0"/>
        <w:rPr>
          <w:rFonts w:ascii="Arial" w:hAnsi="Arial" w:cs="Arial"/>
        </w:rPr>
      </w:pPr>
      <w:r>
        <w:rPr>
          <w:rStyle w:val="Fett"/>
          <w:rFonts w:ascii="Arial" w:eastAsiaTheme="majorEastAsia" w:hAnsi="Arial" w:cs="Arial"/>
        </w:rPr>
        <w:t>Was bietet Dualis?</w:t>
      </w:r>
    </w:p>
    <w:p>
      <w:pPr>
        <w:pStyle w:val="StandardWeb"/>
        <w:spacing w:before="0" w:beforeAutospacing="0" w:after="0" w:afterAutospacing="0"/>
        <w:rPr>
          <w:rFonts w:ascii="Arial" w:hAnsi="Arial" w:cs="Arial"/>
        </w:rPr>
      </w:pPr>
      <w:r>
        <w:rPr>
          <w:rFonts w:ascii="Arial" w:hAnsi="Arial" w:cs="Arial"/>
        </w:rPr>
        <w:t>Dualis verfolgt das Ziel, die Ausbildungsabläufe in den einzelnen Unternehmen zu verbessern und in Folge die Attraktivität der Region Heilbronn-Franken für Fachkräfte auch von außerhalb zu erhöhen. Um die Verbesserung der betrieblichen Ausbildung und die Suche nach geeigneten Bewerbern zu unterstützen, bietet die IHK Heilbronn-Franken ihren Mitgliedsunternehmen seit Februar 2014 die Möglichkeit, ihre Ausbildungsqualität zu prüfen, zu verbessern und sich zertifizieren zu lassen. ILLIG ist seit Beginn der Zertifizierung dabei.</w:t>
      </w:r>
    </w:p>
    <w:p>
      <w:pPr>
        <w:rPr>
          <w:rFonts w:ascii="Arial" w:hAnsi="Arial"/>
          <w:color w:val="000000"/>
          <w:sz w:val="20"/>
          <w:szCs w:val="22"/>
          <w:lang w:eastAsia="en-US"/>
        </w:rPr>
      </w:pPr>
    </w:p>
    <w:p>
      <w:pPr>
        <w:rPr>
          <w:rFonts w:ascii="Arial" w:hAnsi="Arial"/>
          <w:b/>
          <w:color w:val="000000"/>
          <w:sz w:val="20"/>
          <w:szCs w:val="22"/>
          <w:lang w:eastAsia="en-US"/>
        </w:rPr>
      </w:pPr>
      <w:r>
        <w:rPr>
          <w:rFonts w:ascii="Arial" w:hAnsi="Arial"/>
          <w:b/>
          <w:color w:val="000000"/>
          <w:sz w:val="20"/>
          <w:szCs w:val="22"/>
          <w:lang w:eastAsia="en-US"/>
        </w:rPr>
        <w:lastRenderedPageBreak/>
        <w:t>Über ILLIG Maschinenbau</w:t>
      </w:r>
    </w:p>
    <w:p>
      <w:pPr>
        <w:rPr>
          <w:rFonts w:ascii="Arial" w:hAnsi="Arial"/>
          <w:color w:val="000000"/>
          <w:sz w:val="20"/>
          <w:szCs w:val="22"/>
          <w:lang w:eastAsia="en-US"/>
        </w:rPr>
      </w:pPr>
      <w:r>
        <w:rPr>
          <w:rFonts w:ascii="Arial" w:hAnsi="Arial"/>
          <w:color w:val="000000"/>
          <w:sz w:val="20"/>
          <w:szCs w:val="22"/>
          <w:lang w:eastAsia="en-US"/>
        </w:rPr>
        <w:t xml:space="preserve">ILLIG ist ein weltweit führender Anbieter von Thermoformsystemen und Werkzeugsystemen für Kunststoffe. Das Leistungsspektrum umfasst Entwicklung, Konstruktion, Fertigung, Montage und Inbetriebnahme komplexer Fertigungslinien und Einzelkomponenten. ILLIG bietet seinen Kunden mit der 360° Verpackungsentwicklung </w:t>
      </w:r>
      <w:proofErr w:type="spellStart"/>
      <w:r>
        <w:rPr>
          <w:rFonts w:ascii="Arial" w:hAnsi="Arial"/>
          <w:color w:val="000000"/>
          <w:sz w:val="20"/>
          <w:szCs w:val="22"/>
          <w:lang w:eastAsia="en-US"/>
        </w:rPr>
        <w:t>Pactivity</w:t>
      </w:r>
      <w:proofErr w:type="spellEnd"/>
      <w:r>
        <w:rPr>
          <w:rFonts w:ascii="Arial" w:hAnsi="Arial"/>
          <w:color w:val="000000"/>
          <w:sz w:val="20"/>
          <w:szCs w:val="22"/>
          <w:vertAlign w:val="superscript"/>
          <w:lang w:eastAsia="en-US"/>
        </w:rPr>
        <w:t>®</w:t>
      </w:r>
      <w:r>
        <w:rPr>
          <w:rFonts w:ascii="Arial" w:hAnsi="Arial"/>
          <w:color w:val="000000"/>
          <w:sz w:val="20"/>
          <w:szCs w:val="22"/>
          <w:lang w:eastAsia="en-US"/>
        </w:rPr>
        <w:t xml:space="preserve"> und leistungsstarken Verpackungssystemen ressourceneffiziente und nachhaltige Lösungen, „</w:t>
      </w:r>
      <w:proofErr w:type="spellStart"/>
      <w:r>
        <w:rPr>
          <w:rFonts w:ascii="Arial" w:hAnsi="Arial"/>
          <w:color w:val="000000"/>
          <w:sz w:val="20"/>
          <w:szCs w:val="22"/>
          <w:lang w:eastAsia="en-US"/>
        </w:rPr>
        <w:t>Designed</w:t>
      </w:r>
      <w:proofErr w:type="spellEnd"/>
      <w:r>
        <w:rPr>
          <w:rFonts w:ascii="Arial" w:hAnsi="Arial"/>
          <w:color w:val="000000"/>
          <w:sz w:val="20"/>
          <w:szCs w:val="22"/>
          <w:lang w:eastAsia="en-US"/>
        </w:rPr>
        <w:t xml:space="preserve"> </w:t>
      </w:r>
      <w:proofErr w:type="spellStart"/>
      <w:r>
        <w:rPr>
          <w:rFonts w:ascii="Arial" w:hAnsi="Arial"/>
          <w:color w:val="000000"/>
          <w:sz w:val="20"/>
          <w:szCs w:val="22"/>
          <w:lang w:eastAsia="en-US"/>
        </w:rPr>
        <w:t>for</w:t>
      </w:r>
      <w:proofErr w:type="spellEnd"/>
      <w:r>
        <w:rPr>
          <w:rFonts w:ascii="Arial" w:hAnsi="Arial"/>
          <w:color w:val="000000"/>
          <w:sz w:val="20"/>
          <w:szCs w:val="22"/>
          <w:lang w:eastAsia="en-US"/>
        </w:rPr>
        <w:t xml:space="preserve"> Recycling“. Mit eigenen Niederlassungen und Vertretungen in über 80 Ländern ist ILLIG auf allen Märkten rund um den Erdball vor Ort präsent. Seit über 70 Jahren unterstützt das Familienunternehmen seine Kunden weltweit als verlässlicher Partner, anspruchsvolle und hochpräzise Formteile aus thermoplastischen Kunststoffen wirtschaftlich herzustellen – mit innovativer Technologie höchster Qualität und umfassendem globalen Service.</w:t>
      </w:r>
    </w:p>
    <w:p>
      <w:pPr>
        <w:spacing w:before="120"/>
        <w:outlineLvl w:val="0"/>
        <w:rPr>
          <w:rFonts w:ascii="Arial" w:hAnsi="Arial"/>
          <w:sz w:val="18"/>
          <w:szCs w:val="18"/>
          <w:u w:val="single"/>
        </w:rPr>
      </w:pPr>
    </w:p>
    <w:p>
      <w:pPr>
        <w:spacing w:before="120"/>
        <w:outlineLvl w:val="0"/>
        <w:rPr>
          <w:rFonts w:ascii="Arial" w:hAnsi="Arial"/>
          <w:sz w:val="18"/>
          <w:szCs w:val="18"/>
          <w:u w:val="single"/>
        </w:rPr>
      </w:pPr>
      <w:r>
        <w:rPr>
          <w:rFonts w:ascii="Arial" w:hAnsi="Arial"/>
          <w:sz w:val="18"/>
          <w:szCs w:val="18"/>
          <w:u w:val="single"/>
        </w:rPr>
        <w:t>Weitere Informationen:</w:t>
      </w:r>
    </w:p>
    <w:p>
      <w:pPr>
        <w:rPr>
          <w:rFonts w:ascii="Arial" w:hAnsi="Arial"/>
          <w:sz w:val="18"/>
          <w:szCs w:val="18"/>
        </w:rPr>
      </w:pPr>
      <w:r>
        <w:rPr>
          <w:rFonts w:ascii="Arial" w:hAnsi="Arial"/>
          <w:sz w:val="18"/>
          <w:szCs w:val="18"/>
        </w:rPr>
        <w:t>Georg Sposny, Unternehmenskommunikation, Presse- und Öffentlichkeitsarbeit</w:t>
      </w:r>
    </w:p>
    <w:p>
      <w:pPr>
        <w:pStyle w:val="Fuzeile"/>
        <w:tabs>
          <w:tab w:val="clear" w:pos="9072"/>
          <w:tab w:val="right" w:pos="8222"/>
        </w:tabs>
        <w:rPr>
          <w:sz w:val="18"/>
          <w:szCs w:val="18"/>
        </w:rPr>
      </w:pPr>
      <w:r>
        <w:rPr>
          <w:sz w:val="18"/>
          <w:szCs w:val="18"/>
        </w:rPr>
        <w:t>ILLIG Maschinenbau GmbH &amp; Co. KG, Robert-Bosch-Straße 10, D-74081 Heilbronn</w:t>
      </w:r>
    </w:p>
    <w:p>
      <w:pPr>
        <w:rPr>
          <w:rFonts w:ascii="Arial" w:hAnsi="Arial"/>
          <w:sz w:val="18"/>
          <w:szCs w:val="18"/>
        </w:rPr>
      </w:pPr>
      <w:r>
        <w:rPr>
          <w:rFonts w:ascii="Arial" w:hAnsi="Arial"/>
          <w:sz w:val="18"/>
          <w:szCs w:val="18"/>
        </w:rPr>
        <w:t>Tel.: +49 7131 505-784, Fax: -1784, E-Mail: georg.sposny@illig-group.com, www.illig-group.com</w:t>
      </w:r>
    </w:p>
    <w:p>
      <w:pPr>
        <w:spacing w:after="120"/>
        <w:rPr>
          <w:rFonts w:ascii="Arial" w:hAnsi="Arial"/>
          <w:sz w:val="18"/>
        </w:rPr>
      </w:pPr>
    </w:p>
    <w:p>
      <w:pPr>
        <w:rPr>
          <w:rFonts w:ascii="Arial" w:hAnsi="Arial"/>
          <w:sz w:val="16"/>
        </w:rPr>
      </w:pPr>
      <w:r>
        <w:rPr>
          <w:rFonts w:ascii="Arial" w:hAnsi="Arial"/>
          <w:sz w:val="16"/>
        </w:rPr>
        <w:t>Hinweise:</w:t>
      </w:r>
    </w:p>
    <w:p>
      <w:pPr>
        <w:rPr>
          <w:rFonts w:ascii="Arial" w:hAnsi="Arial"/>
          <w:sz w:val="16"/>
        </w:rPr>
      </w:pPr>
      <w:r>
        <w:rPr>
          <w:rFonts w:ascii="Arial" w:hAnsi="Arial"/>
          <w:sz w:val="16"/>
        </w:rPr>
        <w:t>Mit ® gekennzeichnete Begriffe sind eingetragene und geschützte Marken der ILLIG Maschinenbau GmbH &amp; Co. KG.</w:t>
      </w:r>
    </w:p>
    <w:p>
      <w:pPr>
        <w:rPr>
          <w:rFonts w:ascii="Arial" w:hAnsi="Arial"/>
          <w:sz w:val="16"/>
        </w:rPr>
      </w:pPr>
      <w:r>
        <w:rPr>
          <w:rFonts w:ascii="Arial" w:hAnsi="Arial"/>
          <w:sz w:val="16"/>
        </w:rPr>
        <w:t>Bildquelle: ILLIG</w:t>
      </w:r>
      <w:bookmarkEnd w:id="1"/>
    </w:p>
    <w:p>
      <w:pPr>
        <w:rPr>
          <w:rFonts w:ascii="Arial" w:hAnsi="Arial"/>
          <w:sz w:val="16"/>
        </w:rPr>
      </w:pPr>
    </w:p>
    <w:p>
      <w:pPr>
        <w:rPr>
          <w:rFonts w:ascii="Arial" w:hAnsi="Arial"/>
          <w:sz w:val="16"/>
        </w:rPr>
      </w:pPr>
    </w:p>
    <w:p>
      <w:pPr>
        <w:rPr>
          <w:rFonts w:ascii="Arial" w:hAnsi="Arial"/>
          <w:sz w:val="16"/>
        </w:rPr>
      </w:pPr>
      <w:r>
        <w:rPr>
          <w:rFonts w:ascii="Arial" w:hAnsi="Arial"/>
          <w:noProof/>
          <w:sz w:val="16"/>
        </w:rPr>
        <w:drawing>
          <wp:inline distT="0" distB="0" distL="0" distR="0">
            <wp:extent cx="4114800" cy="3085283"/>
            <wp:effectExtent l="0" t="0" r="0" b="1270"/>
            <wp:docPr id="3" name="Grafik 3" descr="G:\vk\werbung\Intranet\News\2019\IHK Dualis Zertifikat 2019\ILLIG_news_intranet_dualis_certif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vk\werbung\Intranet\News\2019\IHK Dualis Zertifikat 2019\ILLIG_news_intranet_dualis_certificat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23918" cy="3092120"/>
                    </a:xfrm>
                    <a:prstGeom prst="rect">
                      <a:avLst/>
                    </a:prstGeom>
                    <a:noFill/>
                    <a:ln>
                      <a:noFill/>
                    </a:ln>
                  </pic:spPr>
                </pic:pic>
              </a:graphicData>
            </a:graphic>
          </wp:inline>
        </w:drawing>
      </w:r>
    </w:p>
    <w:p/>
    <w:p>
      <w:r>
        <w:t xml:space="preserve">Verdiente Auszeichnung für ILLIG: Offizielle Übergabe des IHK-Dualis Zertifikates „Ausgezeichneter </w:t>
      </w:r>
      <w:proofErr w:type="spellStart"/>
      <w:r>
        <w:t>Ausbildungbetrieb</w:t>
      </w:r>
      <w:proofErr w:type="spellEnd"/>
      <w:r>
        <w:t>“.</w:t>
      </w:r>
    </w:p>
    <w:p>
      <w:r>
        <w:t>Von links: Dr. Heinrich Sielemann, Andreas Roming, Gerold Fichtner (IHK), Alfred Schuster, Wolfgang Weilmann, Karl Schäuble.</w:t>
      </w:r>
    </w:p>
    <w:sectPr>
      <w:headerReference w:type="default" r:id="rId10"/>
      <w:footerReference w:type="default" r:id="rId11"/>
      <w:headerReference w:type="first" r:id="rId12"/>
      <w:pgSz w:w="11906" w:h="16838" w:code="9"/>
      <w:pgMar w:top="1701" w:right="1134" w:bottom="851"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1)">
    <w:altName w:val="Arial"/>
    <w:charset w:val="00"/>
    <w:family w:val="swiss"/>
    <w:pitch w:val="variable"/>
    <w:sig w:usb0="00000000" w:usb1="80000000" w:usb2="00000008"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tilliumMaps26L">
    <w:panose1 w:val="00000000000000000000"/>
    <w:charset w:val="00"/>
    <w:family w:val="modern"/>
    <w:notTrueType/>
    <w:pitch w:val="variable"/>
    <w:sig w:usb0="A00000EF" w:usb1="00002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88700331"/>
      <w:docPartObj>
        <w:docPartGallery w:val="Page Numbers (Bottom of Page)"/>
        <w:docPartUnique/>
      </w:docPartObj>
    </w:sdtPr>
    <w:sdtContent>
      <w:p>
        <w:pPr>
          <w:pStyle w:val="Fuzeile"/>
          <w:jc w:val="right"/>
        </w:pPr>
        <w:r>
          <w:fldChar w:fldCharType="begin"/>
        </w:r>
        <w:r>
          <w:instrText xml:space="preserve"> PAGE   \* MERGEFORMAT </w:instrText>
        </w:r>
        <w:r>
          <w:fldChar w:fldCharType="separate"/>
        </w:r>
        <w:r>
          <w:rPr>
            <w:noProof/>
          </w:rPr>
          <w:t>2</w:t>
        </w:r>
        <w:r>
          <w:rPr>
            <w:noProof/>
          </w:rPr>
          <w:fldChar w:fldCharType="end"/>
        </w:r>
      </w:p>
    </w:sdtContent>
  </w:sdt>
  <w:p>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berschrift1"/>
      <w:numPr>
        <w:ilvl w:val="0"/>
        <w:numId w:val="0"/>
      </w:numPr>
      <w:pBdr>
        <w:bottom w:val="single" w:sz="6" w:space="1" w:color="auto"/>
      </w:pBdr>
      <w:rPr>
        <w:rFonts w:ascii="Arial" w:hAnsi="Arial" w:cs="Arial"/>
        <w:b w:val="0"/>
        <w:sz w:val="18"/>
      </w:rPr>
    </w:pPr>
    <w:r>
      <w:rPr>
        <w:rFonts w:ascii="Arial" w:hAnsi="Arial" w:cs="Arial"/>
        <w:b w:val="0"/>
        <w:sz w:val="18"/>
      </w:rPr>
      <w:t>ILLIG erhält Dualis-Siegel „Ausgezeichneter Ausbildungsbetrieb“ für weitere 5 Jahre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Kopfzeile"/>
    </w:pPr>
    <w:r>
      <w:rPr>
        <w:noProof/>
      </w:rPr>
      <w:drawing>
        <wp:inline distT="0" distB="0" distL="0" distR="0">
          <wp:extent cx="5939790" cy="2569179"/>
          <wp:effectExtent l="0" t="0" r="3810" b="3175"/>
          <wp:docPr id="2" name="Grafik 2" descr="G:\vk\werbung\PR\00.00.00_Vorlagen\Header_PR-Vorlagen_06.09.2019\K-Profi_ILLIG_Anzeige_178x77_08-2019_de_PRESS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vk\werbung\PR\00.00.00_Vorlagen\Header_PR-Vorlagen_06.09.2019\K-Profi_ILLIG_Anzeige_178x77_08-2019_de_PRESSE_neu.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9790" cy="2569179"/>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AA124AE"/>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 w15:restartNumberingAfterBreak="0">
    <w:nsid w:val="657E5C6F"/>
    <w:multiLevelType w:val="hybridMultilevel"/>
    <w:tmpl w:val="C3F4F558"/>
    <w:lvl w:ilvl="0" w:tplc="D2A233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522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2225"/>
    <o:shapelayout v:ext="edit">
      <o:idmap v:ext="edit" data="1"/>
    </o:shapelayout>
  </w:shapeDefaults>
  <w:decimalSymbol w:val=","/>
  <w:listSeparator w:val=";"/>
  <w15:docId w15:val="{6FFA5AA9-7363-4C05-8EFB-56552D517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4"/>
        <w:lang w:val="de-DE" w:eastAsia="de-DE" w:bidi="ar-SA"/>
      </w:rPr>
    </w:rPrDefault>
    <w:pPrDefault>
      <w:pPr>
        <w:spacing w:before="120" w:after="120"/>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before="0" w:after="0"/>
    </w:pPr>
    <w:rPr>
      <w:rFonts w:ascii="Arial (W1)" w:hAnsi="Arial (W1)"/>
    </w:rPr>
  </w:style>
  <w:style w:type="paragraph" w:styleId="berschrift1">
    <w:name w:val="heading 1"/>
    <w:basedOn w:val="Standard"/>
    <w:next w:val="Text"/>
    <w:link w:val="berschrift1Zchn"/>
    <w:qFormat/>
    <w:pPr>
      <w:keepNext/>
      <w:keepLines/>
      <w:numPr>
        <w:numId w:val="2"/>
      </w:numPr>
      <w:spacing w:before="360" w:line="276" w:lineRule="auto"/>
      <w:jc w:val="both"/>
      <w:outlineLvl w:val="0"/>
    </w:pPr>
    <w:rPr>
      <w:rFonts w:asciiTheme="minorHAnsi" w:eastAsiaTheme="majorEastAsia" w:hAnsiTheme="minorHAnsi" w:cstheme="majorBidi"/>
      <w:b/>
      <w:bCs/>
      <w:sz w:val="28"/>
      <w:szCs w:val="28"/>
      <w:lang w:eastAsia="en-US"/>
    </w:rPr>
  </w:style>
  <w:style w:type="paragraph" w:styleId="berschrift2">
    <w:name w:val="heading 2"/>
    <w:basedOn w:val="Standard"/>
    <w:next w:val="Text"/>
    <w:link w:val="berschrift2Zchn"/>
    <w:unhideWhenUsed/>
    <w:qFormat/>
    <w:pPr>
      <w:keepNext/>
      <w:keepLines/>
      <w:numPr>
        <w:ilvl w:val="1"/>
        <w:numId w:val="2"/>
      </w:numPr>
      <w:spacing w:before="200" w:line="276" w:lineRule="auto"/>
      <w:ind w:left="907" w:hanging="907"/>
      <w:jc w:val="both"/>
      <w:outlineLvl w:val="1"/>
    </w:pPr>
    <w:rPr>
      <w:rFonts w:asciiTheme="minorHAnsi" w:eastAsiaTheme="majorEastAsia" w:hAnsiTheme="minorHAnsi" w:cstheme="majorBidi"/>
      <w:b/>
      <w:bCs/>
      <w:sz w:val="26"/>
      <w:szCs w:val="26"/>
      <w:lang w:eastAsia="en-US"/>
    </w:rPr>
  </w:style>
  <w:style w:type="paragraph" w:styleId="berschrift3">
    <w:name w:val="heading 3"/>
    <w:basedOn w:val="Standard"/>
    <w:next w:val="Text"/>
    <w:link w:val="berschrift3Zchn"/>
    <w:unhideWhenUsed/>
    <w:qFormat/>
    <w:pPr>
      <w:keepNext/>
      <w:keepLines/>
      <w:numPr>
        <w:ilvl w:val="2"/>
        <w:numId w:val="2"/>
      </w:numPr>
      <w:spacing w:before="200" w:line="276" w:lineRule="auto"/>
      <w:ind w:left="907" w:hanging="907"/>
      <w:jc w:val="both"/>
      <w:outlineLvl w:val="2"/>
    </w:pPr>
    <w:rPr>
      <w:rFonts w:asciiTheme="minorHAnsi" w:eastAsiaTheme="majorEastAsia" w:hAnsiTheme="minorHAnsi" w:cstheme="majorBidi"/>
      <w:b/>
      <w:bCs/>
      <w:szCs w:val="22"/>
      <w:lang w:eastAsia="en-US"/>
    </w:rPr>
  </w:style>
  <w:style w:type="paragraph" w:styleId="berschrift4">
    <w:name w:val="heading 4"/>
    <w:basedOn w:val="Standard"/>
    <w:next w:val="Standard"/>
    <w:link w:val="berschrift4Zchn"/>
    <w:unhideWhenUsed/>
    <w:pPr>
      <w:keepNext/>
      <w:keepLines/>
      <w:numPr>
        <w:ilvl w:val="3"/>
        <w:numId w:val="2"/>
      </w:numPr>
      <w:spacing w:before="200" w:line="276" w:lineRule="auto"/>
      <w:jc w:val="both"/>
      <w:outlineLvl w:val="3"/>
    </w:pPr>
    <w:rPr>
      <w:rFonts w:asciiTheme="majorHAnsi" w:eastAsiaTheme="majorEastAsia" w:hAnsiTheme="majorHAnsi" w:cstheme="majorBidi"/>
      <w:b/>
      <w:bCs/>
      <w:i/>
      <w:iCs/>
      <w:color w:val="4F81BD" w:themeColor="accent1"/>
      <w:szCs w:val="22"/>
      <w:lang w:eastAsia="en-US"/>
    </w:rPr>
  </w:style>
  <w:style w:type="paragraph" w:styleId="berschrift5">
    <w:name w:val="heading 5"/>
    <w:basedOn w:val="Standard"/>
    <w:next w:val="Standard"/>
    <w:link w:val="berschrift5Zchn"/>
    <w:unhideWhenUsed/>
    <w:pPr>
      <w:keepNext/>
      <w:keepLines/>
      <w:numPr>
        <w:ilvl w:val="4"/>
        <w:numId w:val="2"/>
      </w:numPr>
      <w:spacing w:before="200" w:line="276" w:lineRule="auto"/>
      <w:jc w:val="both"/>
      <w:outlineLvl w:val="4"/>
    </w:pPr>
    <w:rPr>
      <w:rFonts w:asciiTheme="majorHAnsi" w:eastAsiaTheme="majorEastAsia" w:hAnsiTheme="majorHAnsi" w:cstheme="majorBidi"/>
      <w:color w:val="243F60" w:themeColor="accent1" w:themeShade="7F"/>
      <w:szCs w:val="22"/>
      <w:lang w:eastAsia="en-US"/>
    </w:rPr>
  </w:style>
  <w:style w:type="paragraph" w:styleId="berschrift6">
    <w:name w:val="heading 6"/>
    <w:basedOn w:val="Standard"/>
    <w:next w:val="Standard"/>
    <w:link w:val="berschrift6Zchn"/>
    <w:unhideWhenUsed/>
    <w:pPr>
      <w:keepNext/>
      <w:keepLines/>
      <w:numPr>
        <w:ilvl w:val="5"/>
        <w:numId w:val="2"/>
      </w:numPr>
      <w:spacing w:before="200" w:line="276" w:lineRule="auto"/>
      <w:jc w:val="both"/>
      <w:outlineLvl w:val="5"/>
    </w:pPr>
    <w:rPr>
      <w:rFonts w:asciiTheme="majorHAnsi" w:eastAsiaTheme="majorEastAsia" w:hAnsiTheme="majorHAnsi" w:cstheme="majorBidi"/>
      <w:i/>
      <w:iCs/>
      <w:color w:val="243F60" w:themeColor="accent1" w:themeShade="7F"/>
      <w:szCs w:val="22"/>
      <w:lang w:eastAsia="en-US"/>
    </w:rPr>
  </w:style>
  <w:style w:type="paragraph" w:styleId="berschrift7">
    <w:name w:val="heading 7"/>
    <w:basedOn w:val="Standard"/>
    <w:next w:val="Standard"/>
    <w:link w:val="berschrift7Zchn"/>
    <w:unhideWhenUsed/>
    <w:pPr>
      <w:keepNext/>
      <w:keepLines/>
      <w:numPr>
        <w:ilvl w:val="6"/>
        <w:numId w:val="2"/>
      </w:numPr>
      <w:spacing w:before="200" w:line="276" w:lineRule="auto"/>
      <w:jc w:val="both"/>
      <w:outlineLvl w:val="6"/>
    </w:pPr>
    <w:rPr>
      <w:rFonts w:asciiTheme="majorHAnsi" w:eastAsiaTheme="majorEastAsia" w:hAnsiTheme="majorHAnsi" w:cstheme="majorBidi"/>
      <w:i/>
      <w:iCs/>
      <w:color w:val="404040" w:themeColor="text1" w:themeTint="BF"/>
      <w:szCs w:val="22"/>
      <w:lang w:eastAsia="en-US"/>
    </w:rPr>
  </w:style>
  <w:style w:type="paragraph" w:styleId="berschrift8">
    <w:name w:val="heading 8"/>
    <w:basedOn w:val="Standard"/>
    <w:next w:val="Standard"/>
    <w:link w:val="berschrift8Zchn"/>
    <w:unhideWhenUsed/>
    <w:pPr>
      <w:keepNext/>
      <w:keepLines/>
      <w:numPr>
        <w:ilvl w:val="7"/>
        <w:numId w:val="2"/>
      </w:numPr>
      <w:spacing w:before="200" w:line="276" w:lineRule="auto"/>
      <w:jc w:val="both"/>
      <w:outlineLvl w:val="7"/>
    </w:pPr>
    <w:rPr>
      <w:rFonts w:asciiTheme="majorHAnsi" w:eastAsiaTheme="majorEastAsia" w:hAnsiTheme="majorHAnsi" w:cstheme="majorBidi"/>
      <w:color w:val="404040" w:themeColor="text1" w:themeTint="BF"/>
      <w:sz w:val="20"/>
      <w:szCs w:val="20"/>
      <w:lang w:eastAsia="en-US"/>
    </w:rPr>
  </w:style>
  <w:style w:type="paragraph" w:styleId="berschrift9">
    <w:name w:val="heading 9"/>
    <w:basedOn w:val="Standard"/>
    <w:next w:val="Standard"/>
    <w:link w:val="berschrift9Zchn"/>
    <w:unhideWhenUsed/>
    <w:pPr>
      <w:keepNext/>
      <w:keepLines/>
      <w:numPr>
        <w:ilvl w:val="8"/>
        <w:numId w:val="2"/>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rPr>
      <w:rFonts w:ascii="Arial" w:hAnsi="Arial"/>
      <w:sz w:val="24"/>
    </w:rPr>
  </w:style>
  <w:style w:type="character" w:customStyle="1" w:styleId="KopfzeileZchn">
    <w:name w:val="Kopfzeile Zchn"/>
    <w:basedOn w:val="Absatz-Standardschriftart"/>
    <w:link w:val="Kopfzeile"/>
    <w:uiPriority w:val="99"/>
    <w:rPr>
      <w:sz w:val="24"/>
    </w:rPr>
  </w:style>
  <w:style w:type="paragraph" w:styleId="Fuzeile">
    <w:name w:val="footer"/>
    <w:basedOn w:val="Standard"/>
    <w:link w:val="FuzeileZchn"/>
    <w:pPr>
      <w:tabs>
        <w:tab w:val="center" w:pos="4536"/>
        <w:tab w:val="right" w:pos="9072"/>
      </w:tabs>
    </w:pPr>
    <w:rPr>
      <w:rFonts w:ascii="Arial" w:hAnsi="Arial"/>
      <w:sz w:val="24"/>
    </w:rPr>
  </w:style>
  <w:style w:type="character" w:customStyle="1" w:styleId="FuzeileZchn">
    <w:name w:val="Fußzeile Zchn"/>
    <w:basedOn w:val="Absatz-Standardschriftart"/>
    <w:link w:val="Fuzeile"/>
    <w:rPr>
      <w:sz w:val="24"/>
    </w:rPr>
  </w:style>
  <w:style w:type="paragraph" w:styleId="Sprechblasentext">
    <w:name w:val="Balloon Text"/>
    <w:basedOn w:val="Standard"/>
    <w:link w:val="SprechblasentextZchn"/>
    <w:rPr>
      <w:rFonts w:ascii="Tahoma" w:hAnsi="Tahoma" w:cs="Tahoma"/>
      <w:sz w:val="16"/>
      <w:szCs w:val="16"/>
    </w:rPr>
  </w:style>
  <w:style w:type="character" w:customStyle="1" w:styleId="SprechblasentextZchn">
    <w:name w:val="Sprechblasentext Zchn"/>
    <w:basedOn w:val="Absatz-Standardschriftart"/>
    <w:link w:val="Sprechblasentext"/>
    <w:rPr>
      <w:rFonts w:ascii="Tahoma" w:hAnsi="Tahoma" w:cs="Tahoma"/>
      <w:sz w:val="16"/>
      <w:szCs w:val="16"/>
    </w:rPr>
  </w:style>
  <w:style w:type="paragraph" w:customStyle="1" w:styleId="berschrift16p">
    <w:name w:val="Überschrift 16p"/>
    <w:basedOn w:val="Standard"/>
    <w:next w:val="Standard"/>
    <w:pPr>
      <w:spacing w:before="360" w:line="360" w:lineRule="auto"/>
    </w:pPr>
    <w:rPr>
      <w:rFonts w:ascii="Arial" w:hAnsi="Arial" w:cs="Times New Roman"/>
      <w:b/>
      <w:sz w:val="32"/>
      <w:szCs w:val="20"/>
    </w:rPr>
  </w:style>
  <w:style w:type="table" w:styleId="Tabellenraster">
    <w:name w:val="Table Grid"/>
    <w:basedOn w:val="NormaleTabelle"/>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Pr>
      <w:color w:val="0000FF" w:themeColor="hyperlink"/>
      <w:u w:val="single"/>
    </w:rPr>
  </w:style>
  <w:style w:type="paragraph" w:customStyle="1" w:styleId="Bildlegende">
    <w:name w:val="Bildlegende"/>
    <w:basedOn w:val="Standard"/>
    <w:next w:val="Standard"/>
    <w:pPr>
      <w:autoSpaceDE w:val="0"/>
      <w:autoSpaceDN w:val="0"/>
      <w:adjustRightInd w:val="0"/>
      <w:spacing w:line="180" w:lineRule="atLeast"/>
      <w:textAlignment w:val="center"/>
    </w:pPr>
    <w:rPr>
      <w:rFonts w:ascii="TitilliumMaps26L" w:hAnsi="TitilliumMaps26L" w:cs="TitilliumMaps26L"/>
      <w:color w:val="000000"/>
      <w:sz w:val="17"/>
      <w:szCs w:val="17"/>
    </w:rPr>
  </w:style>
  <w:style w:type="paragraph" w:styleId="Listenabsatz">
    <w:name w:val="List Paragraph"/>
    <w:basedOn w:val="Standard"/>
    <w:uiPriority w:val="34"/>
    <w:qFormat/>
    <w:pPr>
      <w:ind w:left="720"/>
      <w:contextualSpacing/>
    </w:pPr>
  </w:style>
  <w:style w:type="character" w:customStyle="1" w:styleId="berschrift1Zchn">
    <w:name w:val="Überschrift 1 Zchn"/>
    <w:basedOn w:val="Absatz-Standardschriftart"/>
    <w:link w:val="berschrift1"/>
    <w:rPr>
      <w:rFonts w:asciiTheme="minorHAnsi" w:eastAsiaTheme="majorEastAsia" w:hAnsiTheme="minorHAnsi" w:cstheme="majorBidi"/>
      <w:b/>
      <w:bCs/>
      <w:sz w:val="28"/>
      <w:szCs w:val="28"/>
      <w:lang w:eastAsia="en-US"/>
    </w:rPr>
  </w:style>
  <w:style w:type="character" w:customStyle="1" w:styleId="berschrift2Zchn">
    <w:name w:val="Überschrift 2 Zchn"/>
    <w:basedOn w:val="Absatz-Standardschriftart"/>
    <w:link w:val="berschrift2"/>
    <w:rPr>
      <w:rFonts w:asciiTheme="minorHAnsi" w:eastAsiaTheme="majorEastAsia" w:hAnsiTheme="minorHAnsi" w:cstheme="majorBidi"/>
      <w:b/>
      <w:bCs/>
      <w:sz w:val="26"/>
      <w:szCs w:val="26"/>
      <w:lang w:eastAsia="en-US"/>
    </w:rPr>
  </w:style>
  <w:style w:type="character" w:customStyle="1" w:styleId="berschrift3Zchn">
    <w:name w:val="Überschrift 3 Zchn"/>
    <w:basedOn w:val="Absatz-Standardschriftart"/>
    <w:link w:val="berschrift3"/>
    <w:rPr>
      <w:rFonts w:asciiTheme="minorHAnsi" w:eastAsiaTheme="majorEastAsia" w:hAnsiTheme="minorHAnsi" w:cstheme="majorBidi"/>
      <w:b/>
      <w:bCs/>
      <w:szCs w:val="22"/>
      <w:lang w:eastAsia="en-US"/>
    </w:rPr>
  </w:style>
  <w:style w:type="character" w:customStyle="1" w:styleId="berschrift4Zchn">
    <w:name w:val="Überschrift 4 Zchn"/>
    <w:basedOn w:val="Absatz-Standardschriftart"/>
    <w:link w:val="berschrift4"/>
    <w:rPr>
      <w:rFonts w:asciiTheme="majorHAnsi" w:eastAsiaTheme="majorEastAsia" w:hAnsiTheme="majorHAnsi" w:cstheme="majorBidi"/>
      <w:b/>
      <w:bCs/>
      <w:i/>
      <w:iCs/>
      <w:color w:val="4F81BD" w:themeColor="accent1"/>
      <w:szCs w:val="22"/>
      <w:lang w:eastAsia="en-US"/>
    </w:rPr>
  </w:style>
  <w:style w:type="character" w:customStyle="1" w:styleId="berschrift5Zchn">
    <w:name w:val="Überschrift 5 Zchn"/>
    <w:basedOn w:val="Absatz-Standardschriftart"/>
    <w:link w:val="berschrift5"/>
    <w:rPr>
      <w:rFonts w:asciiTheme="majorHAnsi" w:eastAsiaTheme="majorEastAsia" w:hAnsiTheme="majorHAnsi" w:cstheme="majorBidi"/>
      <w:color w:val="243F60" w:themeColor="accent1" w:themeShade="7F"/>
      <w:szCs w:val="22"/>
      <w:lang w:eastAsia="en-US"/>
    </w:rPr>
  </w:style>
  <w:style w:type="character" w:customStyle="1" w:styleId="berschrift6Zchn">
    <w:name w:val="Überschrift 6 Zchn"/>
    <w:basedOn w:val="Absatz-Standardschriftart"/>
    <w:link w:val="berschrift6"/>
    <w:rPr>
      <w:rFonts w:asciiTheme="majorHAnsi" w:eastAsiaTheme="majorEastAsia" w:hAnsiTheme="majorHAnsi" w:cstheme="majorBidi"/>
      <w:i/>
      <w:iCs/>
      <w:color w:val="243F60" w:themeColor="accent1" w:themeShade="7F"/>
      <w:szCs w:val="22"/>
      <w:lang w:eastAsia="en-US"/>
    </w:rPr>
  </w:style>
  <w:style w:type="character" w:customStyle="1" w:styleId="berschrift7Zchn">
    <w:name w:val="Überschrift 7 Zchn"/>
    <w:basedOn w:val="Absatz-Standardschriftart"/>
    <w:link w:val="berschrift7"/>
    <w:rPr>
      <w:rFonts w:asciiTheme="majorHAnsi" w:eastAsiaTheme="majorEastAsia" w:hAnsiTheme="majorHAnsi" w:cstheme="majorBidi"/>
      <w:i/>
      <w:iCs/>
      <w:color w:val="404040" w:themeColor="text1" w:themeTint="BF"/>
      <w:szCs w:val="22"/>
      <w:lang w:eastAsia="en-US"/>
    </w:rPr>
  </w:style>
  <w:style w:type="character" w:customStyle="1" w:styleId="berschrift8Zchn">
    <w:name w:val="Überschrift 8 Zchn"/>
    <w:basedOn w:val="Absatz-Standardschriftart"/>
    <w:link w:val="berschrift8"/>
    <w:rPr>
      <w:rFonts w:asciiTheme="majorHAnsi" w:eastAsiaTheme="majorEastAsia" w:hAnsiTheme="majorHAnsi" w:cstheme="majorBidi"/>
      <w:color w:val="404040" w:themeColor="text1" w:themeTint="BF"/>
      <w:sz w:val="20"/>
      <w:szCs w:val="20"/>
      <w:lang w:eastAsia="en-US"/>
    </w:rPr>
  </w:style>
  <w:style w:type="character" w:customStyle="1" w:styleId="berschrift9Zchn">
    <w:name w:val="Überschrift 9 Zchn"/>
    <w:basedOn w:val="Absatz-Standardschriftart"/>
    <w:link w:val="berschrift9"/>
    <w:rPr>
      <w:rFonts w:asciiTheme="majorHAnsi" w:eastAsiaTheme="majorEastAsia" w:hAnsiTheme="majorHAnsi" w:cstheme="majorBidi"/>
      <w:i/>
      <w:iCs/>
      <w:color w:val="404040" w:themeColor="text1" w:themeTint="BF"/>
      <w:sz w:val="20"/>
      <w:szCs w:val="20"/>
      <w:lang w:eastAsia="en-US"/>
    </w:rPr>
  </w:style>
  <w:style w:type="paragraph" w:styleId="Beschriftung">
    <w:name w:val="caption"/>
    <w:aliases w:val="Bild-Beschriftung"/>
    <w:basedOn w:val="Standard"/>
    <w:next w:val="Text"/>
    <w:uiPriority w:val="35"/>
    <w:unhideWhenUsed/>
    <w:qFormat/>
    <w:pPr>
      <w:ind w:left="1134" w:hanging="1134"/>
      <w:jc w:val="both"/>
    </w:pPr>
    <w:rPr>
      <w:rFonts w:asciiTheme="minorHAnsi" w:eastAsiaTheme="minorHAnsi" w:hAnsiTheme="minorHAnsi" w:cstheme="minorBidi"/>
      <w:b/>
      <w:bCs/>
      <w:sz w:val="18"/>
      <w:szCs w:val="18"/>
      <w:lang w:eastAsia="en-US"/>
    </w:rPr>
  </w:style>
  <w:style w:type="paragraph" w:customStyle="1" w:styleId="Text">
    <w:name w:val="Text"/>
    <w:basedOn w:val="Standard"/>
    <w:link w:val="TextZchn"/>
    <w:qFormat/>
    <w:pPr>
      <w:spacing w:line="276" w:lineRule="auto"/>
      <w:jc w:val="both"/>
    </w:pPr>
    <w:rPr>
      <w:rFonts w:asciiTheme="minorHAnsi" w:eastAsiaTheme="minorHAnsi" w:hAnsiTheme="minorHAnsi" w:cstheme="minorBidi"/>
      <w:szCs w:val="22"/>
      <w:lang w:eastAsia="en-US"/>
    </w:rPr>
  </w:style>
  <w:style w:type="character" w:customStyle="1" w:styleId="TextZchn">
    <w:name w:val="Text Zchn"/>
    <w:basedOn w:val="Absatz-Standardschriftart"/>
    <w:link w:val="Text"/>
    <w:rPr>
      <w:rFonts w:asciiTheme="minorHAnsi" w:eastAsiaTheme="minorHAnsi" w:hAnsiTheme="minorHAnsi" w:cstheme="minorBidi"/>
      <w:szCs w:val="22"/>
      <w:lang w:eastAsia="en-US"/>
    </w:rPr>
  </w:style>
  <w:style w:type="paragraph" w:styleId="StandardWeb">
    <w:name w:val="Normal (Web)"/>
    <w:basedOn w:val="Standard"/>
    <w:uiPriority w:val="99"/>
    <w:unhideWhenUsed/>
    <w:pPr>
      <w:spacing w:before="100" w:beforeAutospacing="1" w:after="100" w:afterAutospacing="1"/>
    </w:pPr>
    <w:rPr>
      <w:rFonts w:ascii="Times New Roman" w:hAnsi="Times New Roman" w:cs="Times New Roman"/>
      <w:sz w:val="24"/>
    </w:rPr>
  </w:style>
  <w:style w:type="table" w:customStyle="1" w:styleId="Gritternetztabelle6farbig1">
    <w:name w:val="Gritternetztabelle 6 farbig1"/>
    <w:basedOn w:val="NormaleTabelle"/>
    <w:uiPriority w:val="51"/>
    <w:pPr>
      <w:spacing w:before="0" w:after="0"/>
    </w:pPr>
    <w:rPr>
      <w:rFonts w:asciiTheme="minorHAnsi" w:eastAsiaTheme="minorHAnsi" w:hAnsiTheme="minorHAnsi" w:cstheme="minorBidi"/>
      <w:color w:val="000000" w:themeColor="text1"/>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BesuchterHyperlink">
    <w:name w:val="FollowedHyperlink"/>
    <w:basedOn w:val="Absatz-Standardschriftart"/>
    <w:semiHidden/>
    <w:unhideWhenUsed/>
    <w:rPr>
      <w:color w:val="800080" w:themeColor="followedHyperlink"/>
      <w:u w:val="single"/>
    </w:rPr>
  </w:style>
  <w:style w:type="character" w:styleId="Fett">
    <w:name w:val="Strong"/>
    <w:basedOn w:val="Absatz-Standardschriftart"/>
    <w:uiPriority w:val="22"/>
    <w:qFormat/>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6175601">
      <w:bodyDiv w:val="1"/>
      <w:marLeft w:val="0"/>
      <w:marRight w:val="0"/>
      <w:marTop w:val="0"/>
      <w:marBottom w:val="0"/>
      <w:divBdr>
        <w:top w:val="none" w:sz="0" w:space="0" w:color="auto"/>
        <w:left w:val="none" w:sz="0" w:space="0" w:color="auto"/>
        <w:bottom w:val="none" w:sz="0" w:space="0" w:color="auto"/>
        <w:right w:val="none" w:sz="0" w:space="0" w:color="auto"/>
      </w:divBdr>
    </w:div>
    <w:div w:id="1208879947">
      <w:bodyDiv w:val="1"/>
      <w:marLeft w:val="0"/>
      <w:marRight w:val="0"/>
      <w:marTop w:val="0"/>
      <w:marBottom w:val="0"/>
      <w:divBdr>
        <w:top w:val="none" w:sz="0" w:space="0" w:color="auto"/>
        <w:left w:val="none" w:sz="0" w:space="0" w:color="auto"/>
        <w:bottom w:val="none" w:sz="0" w:space="0" w:color="auto"/>
        <w:right w:val="none" w:sz="0" w:space="0" w:color="auto"/>
      </w:divBdr>
    </w:div>
    <w:div w:id="1974822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G:\vk\werbung\Marktplatz_Marketing\3_Sposny\presse_d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94CAA6-46D0-4E71-82C1-A4607F5D7B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presse_de.dotx</Template>
  <TotalTime>0</TotalTime>
  <Pages>2</Pages>
  <Words>407</Words>
  <Characters>3021</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
    </vt:vector>
  </TitlesOfParts>
  <Company>ILLIG Maschinenbau GmbH &amp; Co. KG</Company>
  <LinksUpToDate>false</LinksUpToDate>
  <CharactersWithSpaces>3422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Sposny</dc:creator>
  <cp:lastModifiedBy>Sposny, Georg</cp:lastModifiedBy>
  <cp:revision>5</cp:revision>
  <cp:lastPrinted>2019-10-02T11:48:00Z</cp:lastPrinted>
  <dcterms:created xsi:type="dcterms:W3CDTF">2019-09-26T15:27:00Z</dcterms:created>
  <dcterms:modified xsi:type="dcterms:W3CDTF">2019-10-02T11:53:00Z</dcterms:modified>
</cp:coreProperties>
</file>