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p>
      <w:pPr>
        <w:tabs>
          <w:tab w:val="left" w:pos="3000"/>
        </w:tabs>
      </w:pPr>
    </w:p>
    <w:p>
      <w:pPr>
        <w:tabs>
          <w:tab w:val="left" w:pos="1992"/>
        </w:tabs>
      </w:pPr>
    </w:p>
    <w:p/>
    <w:p>
      <w:pPr>
        <w:tabs>
          <w:tab w:val="left" w:pos="6040"/>
        </w:tabs>
      </w:pPr>
    </w:p>
    <w:p/>
    <w:p/>
    <w:p/>
    <w:p/>
    <w:p/>
    <w:p/>
    <w:p/>
    <w:p/>
    <w:p/>
    <w:p/>
    <w:p/>
    <w:p/>
    <w:p>
      <w:pPr>
        <w:rPr>
          <w:b/>
          <w:color w:val="A6A6A6" w:themeColor="background1" w:themeShade="A6"/>
          <w:sz w:val="64"/>
        </w:rPr>
      </w:pPr>
      <w:r>
        <w:rPr>
          <w:b/>
          <w:color w:val="A6A6A6" w:themeColor="background1" w:themeShade="A6"/>
          <w:sz w:val="64"/>
        </w:rPr>
        <w:t>PRESSEMITTEILUNG</w:t>
      </w:r>
      <w:bookmarkStart w:id="0" w:name="OLE_LINK3"/>
    </w:p>
    <w:p>
      <w:pPr>
        <w:rPr>
          <w:rFonts w:ascii="Arial" w:hAnsi="Arial"/>
          <w:sz w:val="20"/>
          <w:szCs w:val="18"/>
        </w:rPr>
      </w:pPr>
    </w:p>
    <w:p>
      <w:pPr>
        <w:rPr>
          <w:rFonts w:ascii="Arial" w:hAnsi="Arial"/>
          <w:sz w:val="20"/>
          <w:szCs w:val="18"/>
        </w:rPr>
      </w:pPr>
      <w:r>
        <w:rPr>
          <w:rFonts w:ascii="Arial" w:hAnsi="Arial"/>
          <w:noProof/>
          <w:sz w:val="20"/>
          <w:szCs w:val="18"/>
        </w:rPr>
        <w:drawing>
          <wp:anchor distT="0" distB="0" distL="114300" distR="114300" simplePos="0" relativeHeight="251658240" behindDoc="0" locked="0" layoutInCell="1" allowOverlap="1">
            <wp:simplePos x="0" y="0"/>
            <wp:positionH relativeFrom="column">
              <wp:posOffset>-195580</wp:posOffset>
            </wp:positionH>
            <wp:positionV relativeFrom="paragraph">
              <wp:posOffset>146685</wp:posOffset>
            </wp:positionV>
            <wp:extent cx="1009650" cy="593725"/>
            <wp:effectExtent l="0" t="0" r="0" b="0"/>
            <wp:wrapSquare wrapText="bothSides"/>
            <wp:docPr id="2" name="Grafik 2" descr="G:\vk\werbung\Messen\K2019\07_PR\LOGO\ILLIG_event_logo_k2019_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vk\werbung\Messen\K2019\07_PR\LOGO\ILLIG_event_logo_k2019_19.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9650" cy="593725"/>
                    </a:xfrm>
                    <a:prstGeom prst="rect">
                      <a:avLst/>
                    </a:prstGeom>
                    <a:noFill/>
                    <a:ln>
                      <a:noFill/>
                    </a:ln>
                  </pic:spPr>
                </pic:pic>
              </a:graphicData>
            </a:graphic>
            <wp14:sizeRelH relativeFrom="margin">
              <wp14:pctWidth>0</wp14:pctWidth>
            </wp14:sizeRelH>
            <wp14:sizeRelV relativeFrom="margin">
              <wp14:pctHeight>0</wp14:pctHeight>
            </wp14:sizeRelV>
          </wp:anchor>
        </w:drawing>
      </w:r>
    </w:p>
    <w:p>
      <w:pPr>
        <w:rPr>
          <w:rFonts w:ascii="Arial" w:hAnsi="Arial"/>
          <w:sz w:val="20"/>
          <w:szCs w:val="18"/>
        </w:rPr>
      </w:pPr>
    </w:p>
    <w:p>
      <w:pPr>
        <w:rPr>
          <w:rFonts w:ascii="Arial" w:hAnsi="Arial"/>
          <w:sz w:val="20"/>
          <w:szCs w:val="18"/>
        </w:rPr>
      </w:pPr>
    </w:p>
    <w:p>
      <w:pPr>
        <w:rPr>
          <w:rFonts w:ascii="Arial" w:hAnsi="Arial"/>
          <w:sz w:val="20"/>
          <w:szCs w:val="18"/>
        </w:rPr>
      </w:pPr>
    </w:p>
    <w:p>
      <w:pPr>
        <w:rPr>
          <w:rFonts w:ascii="Arial" w:hAnsi="Arial"/>
          <w:sz w:val="20"/>
          <w:szCs w:val="18"/>
        </w:rPr>
      </w:pPr>
      <w:r>
        <w:rPr>
          <w:rFonts w:ascii="Arial" w:hAnsi="Arial"/>
          <w:sz w:val="20"/>
          <w:szCs w:val="18"/>
        </w:rPr>
        <w:t>Halle 3, Stand A52</w:t>
      </w:r>
    </w:p>
    <w:p>
      <w:pPr>
        <w:rPr>
          <w:rFonts w:ascii="Arial" w:hAnsi="Arial"/>
          <w:sz w:val="20"/>
          <w:szCs w:val="18"/>
        </w:rPr>
      </w:pPr>
    </w:p>
    <w:p>
      <w:pPr>
        <w:rPr>
          <w:rFonts w:ascii="Arial" w:hAnsi="Arial"/>
          <w:sz w:val="20"/>
          <w:szCs w:val="18"/>
        </w:rPr>
      </w:pPr>
    </w:p>
    <w:p>
      <w:pPr>
        <w:rPr>
          <w:rFonts w:ascii="Arial" w:hAnsi="Arial"/>
          <w:sz w:val="20"/>
          <w:szCs w:val="18"/>
        </w:rPr>
      </w:pPr>
      <w:r>
        <w:rPr>
          <w:rFonts w:ascii="Arial" w:hAnsi="Arial"/>
          <w:b/>
          <w:szCs w:val="18"/>
          <w:u w:val="single"/>
        </w:rPr>
        <w:t>ILLIG auf der K 2019</w:t>
      </w:r>
    </w:p>
    <w:p>
      <w:pPr>
        <w:rPr>
          <w:rFonts w:ascii="Arial" w:hAnsi="Arial"/>
          <w:szCs w:val="18"/>
        </w:rPr>
      </w:pPr>
    </w:p>
    <w:p>
      <w:pPr>
        <w:spacing w:after="360"/>
        <w:rPr>
          <w:rFonts w:ascii="Arial" w:hAnsi="Arial"/>
          <w:b/>
          <w:sz w:val="32"/>
          <w:szCs w:val="18"/>
        </w:rPr>
      </w:pPr>
      <w:r>
        <w:rPr>
          <w:rFonts w:ascii="Arial" w:hAnsi="Arial"/>
          <w:b/>
          <w:sz w:val="32"/>
          <w:szCs w:val="18"/>
        </w:rPr>
        <w:t xml:space="preserve">ILLIG </w:t>
      </w:r>
      <w:proofErr w:type="gramStart"/>
      <w:r>
        <w:rPr>
          <w:rFonts w:ascii="Arial" w:hAnsi="Arial"/>
          <w:b/>
          <w:sz w:val="32"/>
          <w:szCs w:val="18"/>
        </w:rPr>
        <w:t>zeigt</w:t>
      </w:r>
      <w:proofErr w:type="gramEnd"/>
      <w:r>
        <w:rPr>
          <w:rFonts w:ascii="Arial" w:hAnsi="Arial"/>
          <w:b/>
          <w:sz w:val="32"/>
          <w:szCs w:val="18"/>
        </w:rPr>
        <w:t xml:space="preserve"> technologische Neuentwicklungen für nachhaltige Verpackungslösungen</w:t>
      </w:r>
    </w:p>
    <w:p>
      <w:pPr>
        <w:pStyle w:val="Listenabsatz"/>
        <w:numPr>
          <w:ilvl w:val="0"/>
          <w:numId w:val="4"/>
        </w:numPr>
        <w:spacing w:after="120"/>
        <w:ind w:left="426"/>
        <w:rPr>
          <w:rFonts w:ascii="Arial" w:hAnsi="Arial"/>
          <w:b/>
          <w:sz w:val="28"/>
          <w:szCs w:val="18"/>
        </w:rPr>
      </w:pPr>
      <w:r>
        <w:rPr>
          <w:rFonts w:ascii="Arial" w:hAnsi="Arial"/>
          <w:b/>
          <w:sz w:val="28"/>
          <w:szCs w:val="18"/>
        </w:rPr>
        <w:t>Motto: „</w:t>
      </w:r>
      <w:proofErr w:type="spellStart"/>
      <w:r>
        <w:rPr>
          <w:rFonts w:ascii="Arial" w:hAnsi="Arial"/>
          <w:b/>
          <w:sz w:val="28"/>
          <w:szCs w:val="18"/>
        </w:rPr>
        <w:t>Circular</w:t>
      </w:r>
      <w:proofErr w:type="spellEnd"/>
      <w:r>
        <w:rPr>
          <w:rFonts w:ascii="Arial" w:hAnsi="Arial"/>
          <w:b/>
          <w:sz w:val="28"/>
          <w:szCs w:val="18"/>
        </w:rPr>
        <w:t xml:space="preserve"> </w:t>
      </w:r>
      <w:proofErr w:type="spellStart"/>
      <w:r>
        <w:rPr>
          <w:rFonts w:ascii="Arial" w:hAnsi="Arial"/>
          <w:b/>
          <w:sz w:val="28"/>
          <w:szCs w:val="18"/>
        </w:rPr>
        <w:t>Thinking</w:t>
      </w:r>
      <w:proofErr w:type="spellEnd"/>
      <w:r>
        <w:rPr>
          <w:rFonts w:ascii="Arial" w:hAnsi="Arial"/>
          <w:b/>
          <w:sz w:val="28"/>
          <w:szCs w:val="18"/>
        </w:rPr>
        <w:t>!“</w:t>
      </w:r>
    </w:p>
    <w:p>
      <w:pPr>
        <w:pStyle w:val="Listenabsatz"/>
        <w:numPr>
          <w:ilvl w:val="0"/>
          <w:numId w:val="4"/>
        </w:numPr>
        <w:spacing w:after="120"/>
        <w:ind w:left="426"/>
        <w:rPr>
          <w:rFonts w:ascii="Arial" w:hAnsi="Arial"/>
          <w:b/>
          <w:sz w:val="28"/>
          <w:szCs w:val="18"/>
        </w:rPr>
      </w:pPr>
      <w:r>
        <w:rPr>
          <w:rFonts w:ascii="Arial" w:hAnsi="Arial"/>
          <w:b/>
          <w:sz w:val="28"/>
          <w:szCs w:val="18"/>
        </w:rPr>
        <w:t>IML-T</w:t>
      </w:r>
      <w:r>
        <w:rPr>
          <w:rFonts w:ascii="Arial" w:hAnsi="Arial"/>
          <w:b/>
          <w:sz w:val="28"/>
          <w:szCs w:val="18"/>
          <w:vertAlign w:val="superscript"/>
        </w:rPr>
        <w:t>®</w:t>
      </w:r>
      <w:r>
        <w:rPr>
          <w:rFonts w:ascii="Arial" w:hAnsi="Arial"/>
          <w:b/>
          <w:sz w:val="28"/>
          <w:szCs w:val="18"/>
        </w:rPr>
        <w:t xml:space="preserve"> Anwendungen am Markt stark nachgefragt</w:t>
      </w:r>
    </w:p>
    <w:p>
      <w:pPr>
        <w:pStyle w:val="Listenabsatz"/>
        <w:numPr>
          <w:ilvl w:val="0"/>
          <w:numId w:val="4"/>
        </w:numPr>
        <w:spacing w:after="120"/>
        <w:ind w:left="426"/>
        <w:rPr>
          <w:rFonts w:ascii="Arial" w:hAnsi="Arial"/>
          <w:b/>
          <w:sz w:val="28"/>
          <w:szCs w:val="18"/>
        </w:rPr>
      </w:pPr>
      <w:r>
        <w:rPr>
          <w:rFonts w:ascii="Arial" w:hAnsi="Arial"/>
          <w:b/>
          <w:sz w:val="28"/>
          <w:szCs w:val="18"/>
        </w:rPr>
        <w:t>Erstmals brillante Deckeldekoration mit IML-T</w:t>
      </w:r>
      <w:r>
        <w:rPr>
          <w:rFonts w:ascii="Arial" w:hAnsi="Arial"/>
          <w:b/>
          <w:sz w:val="28"/>
          <w:szCs w:val="18"/>
          <w:vertAlign w:val="superscript"/>
        </w:rPr>
        <w:t>®</w:t>
      </w:r>
    </w:p>
    <w:p>
      <w:pPr>
        <w:pStyle w:val="Listenabsatz"/>
        <w:numPr>
          <w:ilvl w:val="0"/>
          <w:numId w:val="4"/>
        </w:numPr>
        <w:spacing w:after="120"/>
        <w:ind w:left="426"/>
        <w:rPr>
          <w:rFonts w:ascii="Arial" w:hAnsi="Arial"/>
          <w:b/>
          <w:sz w:val="28"/>
          <w:szCs w:val="18"/>
        </w:rPr>
      </w:pPr>
      <w:r>
        <w:rPr>
          <w:rFonts w:ascii="Arial" w:hAnsi="Arial"/>
          <w:b/>
          <w:sz w:val="28"/>
          <w:szCs w:val="18"/>
        </w:rPr>
        <w:t>Spitzenleistung: ILLIG Thermoformer der 4. Generation</w:t>
      </w:r>
    </w:p>
    <w:p>
      <w:pPr>
        <w:pStyle w:val="Listenabsatz"/>
        <w:numPr>
          <w:ilvl w:val="0"/>
          <w:numId w:val="4"/>
        </w:numPr>
        <w:spacing w:after="120"/>
        <w:ind w:left="426"/>
        <w:rPr>
          <w:rFonts w:ascii="Arial" w:hAnsi="Arial"/>
          <w:b/>
          <w:sz w:val="28"/>
          <w:szCs w:val="18"/>
        </w:rPr>
      </w:pPr>
      <w:r>
        <w:rPr>
          <w:rFonts w:ascii="Arial" w:hAnsi="Arial"/>
          <w:b/>
          <w:sz w:val="28"/>
          <w:szCs w:val="18"/>
        </w:rPr>
        <w:t>Digitale Transformation im Thermoformen</w:t>
      </w:r>
    </w:p>
    <w:p>
      <w:pPr>
        <w:spacing w:line="360" w:lineRule="auto"/>
        <w:rPr>
          <w:rFonts w:ascii="Arial" w:hAnsi="Arial"/>
        </w:rPr>
      </w:pPr>
    </w:p>
    <w:p>
      <w:pPr>
        <w:spacing w:line="360" w:lineRule="auto"/>
        <w:rPr>
          <w:rFonts w:ascii="Arial" w:hAnsi="Arial"/>
        </w:rPr>
      </w:pPr>
      <w:r>
        <w:rPr>
          <w:rFonts w:ascii="Arial" w:hAnsi="Arial"/>
        </w:rPr>
        <w:t>Heilbronn, 6. September 2019 – Der Systemanbieter für Maschinen und Werkzeuge für das Thermoformen von Kunststoffen, ILLIG Maschinenbau, präsentiert auf der globalen Leitmesse K 2019 vom 16. bis 23. Oktober in Düsseldorf mehrere technologische Weltpremieren. Der Messestand in Halle 3, Stand A 52, folgt dem Motto „</w:t>
      </w:r>
      <w:proofErr w:type="spellStart"/>
      <w:r>
        <w:rPr>
          <w:rFonts w:ascii="Arial" w:hAnsi="Arial"/>
        </w:rPr>
        <w:t>Circular</w:t>
      </w:r>
      <w:proofErr w:type="spellEnd"/>
      <w:r>
        <w:rPr>
          <w:rFonts w:ascii="Arial" w:hAnsi="Arial"/>
        </w:rPr>
        <w:t xml:space="preserve"> </w:t>
      </w:r>
      <w:proofErr w:type="spellStart"/>
      <w:r>
        <w:rPr>
          <w:rFonts w:ascii="Arial" w:hAnsi="Arial"/>
        </w:rPr>
        <w:t>Thinking</w:t>
      </w:r>
      <w:proofErr w:type="spellEnd"/>
      <w:r>
        <w:rPr>
          <w:rFonts w:ascii="Arial" w:hAnsi="Arial"/>
        </w:rPr>
        <w:t xml:space="preserve">!“ mit Aspekten des </w:t>
      </w:r>
      <w:proofErr w:type="gramStart"/>
      <w:r>
        <w:rPr>
          <w:rFonts w:ascii="Arial" w:hAnsi="Arial"/>
        </w:rPr>
        <w:t>Design</w:t>
      </w:r>
      <w:proofErr w:type="gramEnd"/>
      <w:r>
        <w:rPr>
          <w:rFonts w:ascii="Arial" w:hAnsi="Arial"/>
        </w:rPr>
        <w:t xml:space="preserve"> </w:t>
      </w:r>
      <w:proofErr w:type="spellStart"/>
      <w:r>
        <w:rPr>
          <w:rFonts w:ascii="Arial" w:hAnsi="Arial"/>
        </w:rPr>
        <w:t>for</w:t>
      </w:r>
      <w:proofErr w:type="spellEnd"/>
      <w:r>
        <w:rPr>
          <w:rFonts w:ascii="Arial" w:hAnsi="Arial"/>
        </w:rPr>
        <w:t xml:space="preserve"> Recycling und Eco Design. Der verantwortungsvolle Umgang mit Kunststoffen und das Streben nach geschlossenen Materialkreisläufen sind ILLIG als traditionellem </w:t>
      </w:r>
      <w:r>
        <w:rPr>
          <w:rFonts w:ascii="Arial" w:hAnsi="Arial"/>
        </w:rPr>
        <w:lastRenderedPageBreak/>
        <w:t xml:space="preserve">Familienunternehmen und als Pionier im Thermoformen sehr wichtig. ILLIG treibt hierzu Neuentwicklungen unter dem Dach der 360° Maßgeschneiderten Verpackungsentwicklung </w:t>
      </w:r>
      <w:proofErr w:type="spellStart"/>
      <w:r>
        <w:rPr>
          <w:rFonts w:ascii="Arial" w:hAnsi="Arial"/>
        </w:rPr>
        <w:t>Pactivity</w:t>
      </w:r>
      <w:proofErr w:type="spellEnd"/>
      <w:r>
        <w:rPr>
          <w:rFonts w:ascii="Arial" w:hAnsi="Arial"/>
          <w:vertAlign w:val="superscript"/>
        </w:rPr>
        <w:t>®</w:t>
      </w:r>
      <w:r>
        <w:rPr>
          <w:rFonts w:ascii="Arial" w:hAnsi="Arial"/>
        </w:rPr>
        <w:t xml:space="preserve"> stetig voran.</w:t>
      </w:r>
    </w:p>
    <w:p>
      <w:pPr>
        <w:spacing w:line="360" w:lineRule="auto"/>
        <w:rPr>
          <w:rFonts w:ascii="Arial" w:hAnsi="Arial"/>
        </w:rPr>
      </w:pPr>
    </w:p>
    <w:p>
      <w:pPr>
        <w:spacing w:line="360" w:lineRule="auto"/>
        <w:rPr>
          <w:rFonts w:ascii="Arial" w:hAnsi="Arial"/>
          <w:b/>
        </w:rPr>
      </w:pPr>
      <w:r>
        <w:rPr>
          <w:rFonts w:ascii="Arial" w:hAnsi="Arial"/>
          <w:b/>
        </w:rPr>
        <w:t>Neue nachhaltige IML-T</w:t>
      </w:r>
      <w:r>
        <w:rPr>
          <w:rFonts w:ascii="Arial" w:hAnsi="Arial"/>
          <w:b/>
          <w:vertAlign w:val="superscript"/>
        </w:rPr>
        <w:t>®</w:t>
      </w:r>
      <w:r>
        <w:rPr>
          <w:rFonts w:ascii="Arial" w:hAnsi="Arial"/>
          <w:b/>
        </w:rPr>
        <w:t xml:space="preserve"> </w:t>
      </w:r>
      <w:proofErr w:type="spellStart"/>
      <w:r>
        <w:rPr>
          <w:rFonts w:ascii="Arial" w:hAnsi="Arial"/>
          <w:b/>
        </w:rPr>
        <w:t>Cardboard</w:t>
      </w:r>
      <w:proofErr w:type="spellEnd"/>
      <w:r>
        <w:rPr>
          <w:rFonts w:ascii="Arial" w:hAnsi="Arial"/>
          <w:b/>
        </w:rPr>
        <w:t xml:space="preserve"> Anwendung</w:t>
      </w:r>
    </w:p>
    <w:p>
      <w:pPr>
        <w:spacing w:line="360" w:lineRule="auto"/>
        <w:rPr>
          <w:rFonts w:ascii="Arial" w:hAnsi="Arial"/>
        </w:rPr>
      </w:pPr>
      <w:r>
        <w:rPr>
          <w:rFonts w:ascii="Arial" w:hAnsi="Arial"/>
        </w:rPr>
        <w:t xml:space="preserve">Das Unternehmen stellt auf </w:t>
      </w:r>
      <w:proofErr w:type="gramStart"/>
      <w:r>
        <w:rPr>
          <w:rFonts w:ascii="Arial" w:hAnsi="Arial"/>
        </w:rPr>
        <w:t>der</w:t>
      </w:r>
      <w:proofErr w:type="gramEnd"/>
      <w:r>
        <w:rPr>
          <w:rFonts w:ascii="Arial" w:hAnsi="Arial"/>
        </w:rPr>
        <w:t xml:space="preserve"> K 2019 mehrere Weltneuheiten aus seiner Werkzeug- und Maschinenbauentwicklung vor. Unter anderem die einfach recycelbare Kunststoff-Karton-Verbund-Packung IML-T</w:t>
      </w:r>
      <w:r>
        <w:rPr>
          <w:rFonts w:ascii="Arial" w:hAnsi="Arial"/>
          <w:vertAlign w:val="superscript"/>
        </w:rPr>
        <w:t>®</w:t>
      </w:r>
      <w:r>
        <w:rPr>
          <w:rFonts w:ascii="Arial" w:hAnsi="Arial"/>
        </w:rPr>
        <w:t xml:space="preserve"> </w:t>
      </w:r>
      <w:proofErr w:type="spellStart"/>
      <w:r>
        <w:rPr>
          <w:rFonts w:ascii="Arial" w:hAnsi="Arial"/>
        </w:rPr>
        <w:t>Cardboard</w:t>
      </w:r>
      <w:proofErr w:type="spellEnd"/>
      <w:r>
        <w:rPr>
          <w:rFonts w:ascii="Arial" w:hAnsi="Arial"/>
        </w:rPr>
        <w:t xml:space="preserve">, eine brillant doppelseitig </w:t>
      </w:r>
      <w:proofErr w:type="spellStart"/>
      <w:r>
        <w:rPr>
          <w:rFonts w:ascii="Arial" w:hAnsi="Arial"/>
        </w:rPr>
        <w:t>dekorierbare</w:t>
      </w:r>
      <w:proofErr w:type="spellEnd"/>
      <w:r>
        <w:rPr>
          <w:rFonts w:ascii="Arial" w:hAnsi="Arial"/>
        </w:rPr>
        <w:t xml:space="preserve"> Verpackung die sich durch ein einfaches Trennen von Kunststoff-Inlay und Kartonummantelung auszeichnet. Diese innovative Verpackungslösung hat ILLIG mit einem interdisziplinären ILLIG </w:t>
      </w:r>
      <w:proofErr w:type="spellStart"/>
      <w:r>
        <w:rPr>
          <w:rFonts w:ascii="Arial" w:hAnsi="Arial"/>
        </w:rPr>
        <w:t>Pactivity</w:t>
      </w:r>
      <w:proofErr w:type="spellEnd"/>
      <w:r>
        <w:rPr>
          <w:rFonts w:ascii="Arial" w:hAnsi="Arial"/>
          <w:vertAlign w:val="superscript"/>
        </w:rPr>
        <w:t>®</w:t>
      </w:r>
      <w:r>
        <w:rPr>
          <w:rFonts w:ascii="Arial" w:hAnsi="Arial"/>
        </w:rPr>
        <w:t xml:space="preserve">-Expertenteam nach den Anforderungen „Design </w:t>
      </w:r>
      <w:proofErr w:type="spellStart"/>
      <w:r>
        <w:rPr>
          <w:rFonts w:ascii="Arial" w:hAnsi="Arial"/>
        </w:rPr>
        <w:t>for</w:t>
      </w:r>
      <w:proofErr w:type="spellEnd"/>
      <w:r>
        <w:rPr>
          <w:rFonts w:ascii="Arial" w:hAnsi="Arial"/>
        </w:rPr>
        <w:t xml:space="preserve"> Recycling“ und den Aspekten des „Eco Designs“ entwickelt. Das Entwicklungsteam hat dabei darauf geachtet, das Gute zu bewahren, die vorhandene Technik zu schärfen und Neues aufzunehmen. Diese Anwendung ist auf allen ILLIG IML-T</w:t>
      </w:r>
      <w:r>
        <w:rPr>
          <w:rFonts w:ascii="Arial" w:hAnsi="Arial"/>
          <w:vertAlign w:val="superscript"/>
        </w:rPr>
        <w:t>®</w:t>
      </w:r>
      <w:r>
        <w:rPr>
          <w:rFonts w:ascii="Arial" w:hAnsi="Arial"/>
        </w:rPr>
        <w:t xml:space="preserve"> Anlagen herstellbar und birgt neue Möglichkeiten der Dekorationstechnologie im Thermoformen.</w:t>
      </w:r>
    </w:p>
    <w:p>
      <w:pPr>
        <w:spacing w:line="360" w:lineRule="auto"/>
        <w:rPr>
          <w:rFonts w:ascii="Arial" w:hAnsi="Arial"/>
        </w:rPr>
      </w:pPr>
    </w:p>
    <w:p>
      <w:pPr>
        <w:spacing w:line="360" w:lineRule="auto"/>
        <w:rPr>
          <w:rFonts w:ascii="Arial" w:hAnsi="Arial"/>
          <w:b/>
        </w:rPr>
      </w:pPr>
      <w:r>
        <w:rPr>
          <w:rFonts w:ascii="Arial" w:hAnsi="Arial"/>
          <w:b/>
        </w:rPr>
        <w:t>Erstmals brillante Deckeldekoration mit IML-T</w:t>
      </w:r>
      <w:r>
        <w:rPr>
          <w:rFonts w:ascii="Arial" w:hAnsi="Arial"/>
          <w:b/>
          <w:vertAlign w:val="superscript"/>
        </w:rPr>
        <w:t>®</w:t>
      </w:r>
    </w:p>
    <w:p>
      <w:pPr>
        <w:spacing w:line="360" w:lineRule="auto"/>
        <w:rPr>
          <w:rFonts w:ascii="Arial" w:hAnsi="Arial"/>
        </w:rPr>
      </w:pPr>
      <w:r>
        <w:rPr>
          <w:rFonts w:ascii="Arial" w:hAnsi="Arial"/>
        </w:rPr>
        <w:t>Mit einer weiteren IML-T</w:t>
      </w:r>
      <w:r>
        <w:rPr>
          <w:rFonts w:ascii="Arial" w:hAnsi="Arial"/>
          <w:vertAlign w:val="superscript"/>
        </w:rPr>
        <w:t>®</w:t>
      </w:r>
      <w:r>
        <w:rPr>
          <w:rFonts w:ascii="Arial" w:hAnsi="Arial"/>
        </w:rPr>
        <w:t xml:space="preserve">-Premiere – ebenfalls unter Berücksichtigung des „Design </w:t>
      </w:r>
      <w:proofErr w:type="spellStart"/>
      <w:r>
        <w:rPr>
          <w:rFonts w:ascii="Arial" w:hAnsi="Arial"/>
        </w:rPr>
        <w:t>for</w:t>
      </w:r>
      <w:proofErr w:type="spellEnd"/>
      <w:r>
        <w:rPr>
          <w:rFonts w:ascii="Arial" w:hAnsi="Arial"/>
        </w:rPr>
        <w:t xml:space="preserve"> Recycling“ entwickelt – zeigt ILLIG Becher aus R-PET mit leicht abzulösenden Papier-Etiketten. Überzeugen Sie sich persönlich auf dem Messestand im integrierten Verpackungslabor. ILLIG ergänzt diese Anwendung mit einem weiteren technologischen Meilenstein im Thermoformen. Erstmals auf der K 2019 präsentiert ILLIG </w:t>
      </w:r>
      <w:r>
        <w:rPr>
          <w:rFonts w:ascii="Arial" w:hAnsi="Arial"/>
        </w:rPr>
        <w:t>die neue In-</w:t>
      </w:r>
      <w:proofErr w:type="spellStart"/>
      <w:r>
        <w:rPr>
          <w:rFonts w:ascii="Arial" w:hAnsi="Arial"/>
        </w:rPr>
        <w:t>Mold</w:t>
      </w:r>
      <w:proofErr w:type="spellEnd"/>
      <w:r>
        <w:rPr>
          <w:rFonts w:ascii="Arial" w:hAnsi="Arial"/>
        </w:rPr>
        <w:t xml:space="preserve"> </w:t>
      </w:r>
      <w:proofErr w:type="spellStart"/>
      <w:r>
        <w:rPr>
          <w:rFonts w:ascii="Arial" w:hAnsi="Arial"/>
        </w:rPr>
        <w:t>Labeling</w:t>
      </w:r>
      <w:proofErr w:type="spellEnd"/>
      <w:r>
        <w:rPr>
          <w:rFonts w:ascii="Arial" w:hAnsi="Arial"/>
        </w:rPr>
        <w:t>-Einheit IC-RDKL, kombiniert mit einem IC-RDK 80 Thermoformer</w:t>
      </w:r>
      <w:r>
        <w:rPr>
          <w:rFonts w:ascii="Arial" w:hAnsi="Arial"/>
        </w:rPr>
        <w:t>. Dieses IML-T</w:t>
      </w:r>
      <w:r>
        <w:rPr>
          <w:rFonts w:ascii="Arial" w:hAnsi="Arial"/>
          <w:vertAlign w:val="superscript"/>
        </w:rPr>
        <w:t>®</w:t>
      </w:r>
      <w:r>
        <w:rPr>
          <w:rFonts w:ascii="Arial" w:hAnsi="Arial"/>
        </w:rPr>
        <w:t>-System produziert brillant dekorierte Deckel aus R-PET, abgestimmt auf die genannten dekorierten R-PET Becher. ILLIG ist damit weltweit einziger Anbieter von mehreren IML-T</w:t>
      </w:r>
      <w:r>
        <w:rPr>
          <w:rFonts w:ascii="Arial" w:hAnsi="Arial"/>
          <w:vertAlign w:val="superscript"/>
        </w:rPr>
        <w:t>®</w:t>
      </w:r>
      <w:r>
        <w:rPr>
          <w:rFonts w:ascii="Arial" w:hAnsi="Arial"/>
        </w:rPr>
        <w:t xml:space="preserve"> Thermoformsystemen aus einer Hand und reagiert mit diesen Neuentwicklungen auf die gestiegene Nachfrage nach IML-T</w:t>
      </w:r>
      <w:r>
        <w:rPr>
          <w:rFonts w:ascii="Arial" w:hAnsi="Arial"/>
          <w:vertAlign w:val="superscript"/>
        </w:rPr>
        <w:t>®</w:t>
      </w:r>
      <w:r>
        <w:rPr>
          <w:rFonts w:ascii="Arial" w:hAnsi="Arial"/>
        </w:rPr>
        <w:t>-Anwendungen im Markt.</w:t>
      </w:r>
    </w:p>
    <w:p>
      <w:pPr>
        <w:spacing w:line="360" w:lineRule="auto"/>
        <w:rPr>
          <w:rFonts w:ascii="Arial" w:hAnsi="Arial"/>
        </w:rPr>
      </w:pPr>
    </w:p>
    <w:p>
      <w:pPr>
        <w:spacing w:line="360" w:lineRule="auto"/>
        <w:rPr>
          <w:rFonts w:ascii="Arial" w:hAnsi="Arial"/>
          <w:b/>
        </w:rPr>
      </w:pPr>
      <w:r>
        <w:rPr>
          <w:rFonts w:ascii="Arial" w:hAnsi="Arial"/>
          <w:b/>
        </w:rPr>
        <w:t>Technologische Spitzenleistung: ILLIG Thermoformer der 4. Generation</w:t>
      </w:r>
    </w:p>
    <w:p>
      <w:pPr>
        <w:spacing w:line="360" w:lineRule="auto"/>
        <w:rPr>
          <w:rFonts w:ascii="Arial" w:hAnsi="Arial"/>
        </w:rPr>
      </w:pPr>
      <w:r>
        <w:rPr>
          <w:rFonts w:ascii="Arial" w:hAnsi="Arial"/>
        </w:rPr>
        <w:t xml:space="preserve">Eine weitere Weltpremiere ist die Vorstellung der ersten Thermoformanlage der 4. Generation. Das neue Produktionssystem RDM 76K 4G verfügt über eine hohe Leistung und hat ein komplett neues Antriebssystem sowie eine deutlich größere Schließkraft. Die Maschine produziert auf der Messe Trinkbecher aus </w:t>
      </w:r>
      <w:proofErr w:type="spellStart"/>
      <w:r>
        <w:rPr>
          <w:rFonts w:ascii="Arial" w:hAnsi="Arial"/>
        </w:rPr>
        <w:t>rezykliertem</w:t>
      </w:r>
      <w:proofErr w:type="spellEnd"/>
      <w:r>
        <w:rPr>
          <w:rFonts w:ascii="Arial" w:hAnsi="Arial"/>
        </w:rPr>
        <w:t xml:space="preserve"> PET. Freuen Sie sich auf die Premiere des neu entwickelten kompakten Hochleistungsthermoformsystems.</w:t>
      </w:r>
    </w:p>
    <w:p>
      <w:pPr>
        <w:spacing w:line="360" w:lineRule="auto"/>
        <w:rPr>
          <w:rFonts w:ascii="Arial" w:hAnsi="Arial"/>
        </w:rPr>
      </w:pPr>
    </w:p>
    <w:p>
      <w:pPr>
        <w:spacing w:line="360" w:lineRule="auto"/>
        <w:rPr>
          <w:rFonts w:ascii="Arial" w:hAnsi="Arial"/>
          <w:b/>
        </w:rPr>
      </w:pPr>
      <w:r>
        <w:rPr>
          <w:rFonts w:ascii="Arial" w:hAnsi="Arial"/>
          <w:b/>
        </w:rPr>
        <w:t>Digitale Transformation im Thermoformen</w:t>
      </w:r>
    </w:p>
    <w:p>
      <w:pPr>
        <w:spacing w:line="360" w:lineRule="auto"/>
        <w:rPr>
          <w:rFonts w:ascii="Arial" w:hAnsi="Arial"/>
        </w:rPr>
      </w:pPr>
      <w:r>
        <w:rPr>
          <w:rFonts w:ascii="Arial" w:hAnsi="Arial"/>
        </w:rPr>
        <w:t xml:space="preserve">ILLIG zeigt auf </w:t>
      </w:r>
      <w:proofErr w:type="gramStart"/>
      <w:r>
        <w:rPr>
          <w:rFonts w:ascii="Arial" w:hAnsi="Arial"/>
        </w:rPr>
        <w:t>der</w:t>
      </w:r>
      <w:proofErr w:type="gramEnd"/>
      <w:r>
        <w:rPr>
          <w:rFonts w:ascii="Arial" w:hAnsi="Arial"/>
        </w:rPr>
        <w:t xml:space="preserve"> K 2019 Entwicklungen der digitalen Transformation im Thermoformen mit dem Ziel, die Gesamtverfügbarkeit und damit die Produktivität der ILLIG-Systeme maßgeblich zu erhöhen. Mit ILLIG Connectivity bietet das Unternehmen bereits eine gesicherte Netzwerkanbindung der Produktionssysteme in die Wertschöpfungskette des Kunden an. Connectivity optimiert die Auftrags- und Prozesssteuerung und vereinfacht den Datenaustausch, die Datenverarbeitung, -protokollierung und -archivierung. ILLIG wird auf der Messe weitere Schritte von Connectivity zu Industrie 4.0 vorstellen.</w:t>
      </w:r>
    </w:p>
    <w:p>
      <w:pPr>
        <w:spacing w:line="360" w:lineRule="auto"/>
        <w:rPr>
          <w:rFonts w:ascii="Arial" w:hAnsi="Arial"/>
        </w:rPr>
      </w:pPr>
    </w:p>
    <w:p>
      <w:pPr>
        <w:spacing w:line="360" w:lineRule="auto"/>
        <w:rPr>
          <w:rFonts w:ascii="Arial" w:hAnsi="Arial"/>
        </w:rPr>
      </w:pPr>
      <w:r>
        <w:rPr>
          <w:rFonts w:ascii="Arial" w:hAnsi="Arial"/>
        </w:rPr>
        <w:t>ILLIG dokumentiert mit den vorgestellten neu entwickelten Maschinen und Anwendungen in gewohnter Weise die technologische Marktführerschaft im Thermoformen. Entdecken Sie „</w:t>
      </w:r>
      <w:proofErr w:type="spellStart"/>
      <w:r>
        <w:rPr>
          <w:rFonts w:ascii="Arial" w:hAnsi="Arial"/>
        </w:rPr>
        <w:t>Circular</w:t>
      </w:r>
      <w:proofErr w:type="spellEnd"/>
      <w:r>
        <w:rPr>
          <w:rFonts w:ascii="Arial" w:hAnsi="Arial"/>
        </w:rPr>
        <w:t xml:space="preserve"> </w:t>
      </w:r>
      <w:proofErr w:type="spellStart"/>
      <w:r>
        <w:rPr>
          <w:rFonts w:ascii="Arial" w:hAnsi="Arial"/>
        </w:rPr>
        <w:t>Thinking</w:t>
      </w:r>
      <w:proofErr w:type="spellEnd"/>
      <w:r>
        <w:rPr>
          <w:rFonts w:ascii="Arial" w:hAnsi="Arial"/>
        </w:rPr>
        <w:t xml:space="preserve">!“ bei ILLIG und besuchen Sie eines der innovativsten Unternehmen in Deutschland auf </w:t>
      </w:r>
      <w:proofErr w:type="gramStart"/>
      <w:r>
        <w:rPr>
          <w:rFonts w:ascii="Arial" w:hAnsi="Arial"/>
        </w:rPr>
        <w:t>der</w:t>
      </w:r>
      <w:proofErr w:type="gramEnd"/>
      <w:r>
        <w:rPr>
          <w:rFonts w:ascii="Arial" w:hAnsi="Arial"/>
        </w:rPr>
        <w:t xml:space="preserve"> K 2019. Stand A 52 in Halle 3.</w:t>
      </w:r>
    </w:p>
    <w:p>
      <w:pPr>
        <w:spacing w:line="360" w:lineRule="auto"/>
        <w:rPr>
          <w:rFonts w:ascii="Arial" w:hAnsi="Arial"/>
        </w:rPr>
      </w:pPr>
    </w:p>
    <w:p>
      <w:pPr>
        <w:spacing w:line="360" w:lineRule="auto"/>
        <w:rPr>
          <w:rFonts w:ascii="Arial" w:hAnsi="Arial"/>
          <w:b/>
        </w:rPr>
      </w:pPr>
      <w:r>
        <w:rPr>
          <w:rFonts w:ascii="Arial" w:hAnsi="Arial"/>
          <w:b/>
        </w:rPr>
        <w:t>Über ILLIG Maschinenbau</w:t>
      </w:r>
    </w:p>
    <w:p>
      <w:pPr>
        <w:rPr>
          <w:rFonts w:ascii="Arial" w:hAnsi="Arial"/>
          <w:color w:val="000000"/>
          <w:sz w:val="20"/>
          <w:szCs w:val="22"/>
          <w:lang w:eastAsia="en-US"/>
        </w:rPr>
      </w:pPr>
      <w:r>
        <w:rPr>
          <w:rFonts w:ascii="Arial" w:hAnsi="Arial"/>
          <w:color w:val="000000"/>
          <w:sz w:val="20"/>
          <w:szCs w:val="22"/>
          <w:lang w:eastAsia="en-US"/>
        </w:rPr>
        <w:t xml:space="preserve">ILLIG ist ein weltweit führender Anbieter von Thermoformsystemen und Werkzeugsystemen für Kunststoffe. Das Leistungsspektrum umfasst Entwicklung, Konstruktion, Fertigung, Montage und Inbetriebnahme komplexer Fertigungslinien und Einzelkomponenten. ILLIG bietet seinen Kunden mit der 360° Verpackungsentwicklung </w:t>
      </w:r>
      <w:proofErr w:type="spellStart"/>
      <w:r>
        <w:rPr>
          <w:rFonts w:ascii="Arial" w:hAnsi="Arial"/>
          <w:color w:val="000000"/>
          <w:sz w:val="20"/>
          <w:szCs w:val="22"/>
          <w:lang w:eastAsia="en-US"/>
        </w:rPr>
        <w:t>Pactivity</w:t>
      </w:r>
      <w:proofErr w:type="spellEnd"/>
      <w:r>
        <w:rPr>
          <w:rFonts w:ascii="Arial" w:hAnsi="Arial"/>
          <w:color w:val="000000"/>
          <w:sz w:val="20"/>
          <w:szCs w:val="22"/>
          <w:vertAlign w:val="superscript"/>
          <w:lang w:eastAsia="en-US"/>
        </w:rPr>
        <w:t>®</w:t>
      </w:r>
      <w:r>
        <w:rPr>
          <w:rFonts w:ascii="Arial" w:hAnsi="Arial"/>
          <w:color w:val="000000"/>
          <w:sz w:val="20"/>
          <w:szCs w:val="22"/>
          <w:lang w:eastAsia="en-US"/>
        </w:rPr>
        <w:t xml:space="preserve"> und leistungsstarken Verpackungssystemen ressourceneffiziente und nachhaltige Lösungen, „</w:t>
      </w:r>
      <w:proofErr w:type="spellStart"/>
      <w:r>
        <w:rPr>
          <w:rFonts w:ascii="Arial" w:hAnsi="Arial"/>
          <w:color w:val="000000"/>
          <w:sz w:val="20"/>
          <w:szCs w:val="22"/>
          <w:lang w:eastAsia="en-US"/>
        </w:rPr>
        <w:t>Designed</w:t>
      </w:r>
      <w:proofErr w:type="spellEnd"/>
      <w:r>
        <w:rPr>
          <w:rFonts w:ascii="Arial" w:hAnsi="Arial"/>
          <w:color w:val="000000"/>
          <w:sz w:val="20"/>
          <w:szCs w:val="22"/>
          <w:lang w:eastAsia="en-US"/>
        </w:rPr>
        <w:t xml:space="preserve"> </w:t>
      </w:r>
      <w:proofErr w:type="spellStart"/>
      <w:r>
        <w:rPr>
          <w:rFonts w:ascii="Arial" w:hAnsi="Arial"/>
          <w:color w:val="000000"/>
          <w:sz w:val="20"/>
          <w:szCs w:val="22"/>
          <w:lang w:eastAsia="en-US"/>
        </w:rPr>
        <w:t>for</w:t>
      </w:r>
      <w:proofErr w:type="spellEnd"/>
      <w:r>
        <w:rPr>
          <w:rFonts w:ascii="Arial" w:hAnsi="Arial"/>
          <w:color w:val="000000"/>
          <w:sz w:val="20"/>
          <w:szCs w:val="22"/>
          <w:lang w:eastAsia="en-US"/>
        </w:rPr>
        <w:t xml:space="preserve"> Recycling“. Mit eigenen Niederlassungen und Vertretungen in über 80 Ländern ist ILLIG auf allen Märkten rund um den Erdball vor Ort präsent. Seit über 70 Jahren unterstützt das Familienunternehmen seine Kunden weltweit als verlässlicher Partner, anspruchsvolle und hochpräzise Formteile aus thermoplastischen Kunststoffen wirtschaftlich herzustellen – mit innovativer Technologie höchster Qualität und umfassendem globalen Service.</w:t>
      </w:r>
    </w:p>
    <w:p>
      <w:pPr>
        <w:rPr>
          <w:rFonts w:ascii="Arial" w:hAnsi="Arial"/>
          <w:color w:val="000000"/>
          <w:sz w:val="20"/>
          <w:szCs w:val="22"/>
          <w:lang w:eastAsia="en-US"/>
        </w:rPr>
      </w:pPr>
    </w:p>
    <w:p>
      <w:pPr>
        <w:spacing w:before="120"/>
        <w:outlineLvl w:val="0"/>
        <w:rPr>
          <w:rFonts w:ascii="Arial" w:hAnsi="Arial"/>
          <w:sz w:val="18"/>
          <w:szCs w:val="18"/>
          <w:u w:val="single"/>
        </w:rPr>
      </w:pPr>
      <w:r>
        <w:rPr>
          <w:rFonts w:ascii="Arial" w:hAnsi="Arial"/>
          <w:sz w:val="18"/>
          <w:szCs w:val="18"/>
          <w:u w:val="single"/>
        </w:rPr>
        <w:t>Weitere Informationen:</w:t>
      </w:r>
    </w:p>
    <w:p>
      <w:pPr>
        <w:rPr>
          <w:rFonts w:ascii="Arial" w:hAnsi="Arial"/>
          <w:sz w:val="18"/>
          <w:szCs w:val="18"/>
        </w:rPr>
      </w:pPr>
      <w:r>
        <w:rPr>
          <w:rFonts w:ascii="Arial" w:hAnsi="Arial"/>
          <w:sz w:val="18"/>
          <w:szCs w:val="18"/>
        </w:rPr>
        <w:t>Georg Sposny, Unternehmenskommunikation, Presse- und Öffentlichkeitsarbeit</w:t>
      </w:r>
    </w:p>
    <w:p>
      <w:pPr>
        <w:pStyle w:val="Fuzeile"/>
        <w:tabs>
          <w:tab w:val="clear" w:pos="9072"/>
          <w:tab w:val="right" w:pos="8222"/>
        </w:tabs>
        <w:rPr>
          <w:sz w:val="18"/>
          <w:szCs w:val="18"/>
        </w:rPr>
      </w:pPr>
      <w:r>
        <w:rPr>
          <w:sz w:val="18"/>
          <w:szCs w:val="18"/>
        </w:rPr>
        <w:t>ILLIG Maschinenbau GmbH &amp; Co. KG, Robert-Bosch-Straße 10, D-74081 Heilbronn</w:t>
      </w:r>
    </w:p>
    <w:p>
      <w:pPr>
        <w:rPr>
          <w:rFonts w:ascii="Arial" w:hAnsi="Arial"/>
          <w:sz w:val="18"/>
          <w:szCs w:val="18"/>
        </w:rPr>
      </w:pPr>
      <w:r>
        <w:rPr>
          <w:rFonts w:ascii="Arial" w:hAnsi="Arial"/>
          <w:sz w:val="18"/>
          <w:szCs w:val="18"/>
        </w:rPr>
        <w:t>Tel.: +49 7131 505-784, Fax: -1784, E-Mail: georg.sposny@illig-group.com, www.illig-group.com</w:t>
      </w:r>
    </w:p>
    <w:p>
      <w:pPr>
        <w:rPr>
          <w:rFonts w:ascii="Arial" w:hAnsi="Arial"/>
          <w:sz w:val="18"/>
          <w:szCs w:val="18"/>
        </w:rPr>
      </w:pPr>
    </w:p>
    <w:p>
      <w:pPr>
        <w:rPr>
          <w:rFonts w:ascii="Arial" w:hAnsi="Arial"/>
          <w:sz w:val="16"/>
        </w:rPr>
      </w:pPr>
      <w:r>
        <w:rPr>
          <w:rFonts w:ascii="Arial" w:hAnsi="Arial"/>
          <w:sz w:val="16"/>
        </w:rPr>
        <w:t>Hinweise: Mit ® gekennzeichnete Begriffe sind eingetragene und geschützte Marken der ILLIG Maschinenbau GmbH &amp; Co. KG.</w:t>
      </w:r>
    </w:p>
    <w:p>
      <w:pPr>
        <w:rPr>
          <w:rFonts w:ascii="Arial" w:hAnsi="Arial"/>
          <w:sz w:val="16"/>
        </w:rPr>
      </w:pPr>
      <w:r>
        <w:rPr>
          <w:rFonts w:ascii="Arial" w:hAnsi="Arial"/>
          <w:sz w:val="16"/>
        </w:rPr>
        <w:t>Bildquelle: ILLIG</w:t>
      </w:r>
      <w:bookmarkEnd w:id="0"/>
    </w:p>
    <w:p>
      <w:pPr>
        <w:spacing w:before="120" w:after="120"/>
        <w:rPr>
          <w:rFonts w:ascii="Arial" w:hAnsi="Arial"/>
          <w:sz w:val="16"/>
        </w:rPr>
      </w:pPr>
      <w:r>
        <w:rPr>
          <w:rFonts w:ascii="Arial" w:hAnsi="Arial"/>
          <w:sz w:val="16"/>
        </w:rPr>
        <w:br w:type="page"/>
      </w:r>
    </w:p>
    <w:p>
      <w:pPr>
        <w:rPr>
          <w:rFonts w:ascii="Arial" w:hAnsi="Arial"/>
          <w:sz w:val="16"/>
        </w:rPr>
      </w:pPr>
    </w:p>
    <w:p>
      <w:pPr>
        <w:spacing w:before="120" w:after="120"/>
        <w:rPr>
          <w:rFonts w:ascii="Arial" w:hAnsi="Arial"/>
        </w:rPr>
      </w:pPr>
      <w:r>
        <w:rPr>
          <w:rFonts w:ascii="Arial" w:hAnsi="Arial"/>
          <w:noProof/>
          <w:sz w:val="16"/>
        </w:rPr>
        <w:drawing>
          <wp:inline distT="0" distB="0" distL="0" distR="0">
            <wp:extent cx="2438400" cy="1829713"/>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L-T_Cardboard_Marmelad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52448" cy="1840255"/>
                    </a:xfrm>
                    <a:prstGeom prst="rect">
                      <a:avLst/>
                    </a:prstGeom>
                  </pic:spPr>
                </pic:pic>
              </a:graphicData>
            </a:graphic>
          </wp:inline>
        </w:drawing>
      </w:r>
    </w:p>
    <w:p>
      <w:pPr>
        <w:spacing w:before="120" w:after="120"/>
        <w:rPr>
          <w:rFonts w:ascii="Arial" w:hAnsi="Arial"/>
        </w:rPr>
      </w:pPr>
    </w:p>
    <w:p>
      <w:pPr>
        <w:spacing w:before="120" w:after="120"/>
        <w:rPr>
          <w:rFonts w:ascii="Arial" w:hAnsi="Arial"/>
        </w:rPr>
      </w:pPr>
      <w:proofErr w:type="spellStart"/>
      <w:r>
        <w:rPr>
          <w:rFonts w:ascii="Arial" w:hAnsi="Arial"/>
          <w:lang w:val="en-US"/>
        </w:rPr>
        <w:t>Bild</w:t>
      </w:r>
      <w:proofErr w:type="spellEnd"/>
      <w:r>
        <w:rPr>
          <w:rFonts w:ascii="Arial" w:hAnsi="Arial"/>
          <w:lang w:val="en-US"/>
        </w:rPr>
        <w:t xml:space="preserve"> 1: „Circular Thinking</w:t>
      </w:r>
      <w:proofErr w:type="gramStart"/>
      <w:r>
        <w:rPr>
          <w:rFonts w:ascii="Arial" w:hAnsi="Arial"/>
          <w:lang w:val="en-US"/>
        </w:rPr>
        <w:t>!“</w:t>
      </w:r>
      <w:proofErr w:type="gramEnd"/>
      <w:r>
        <w:rPr>
          <w:rFonts w:ascii="Arial" w:hAnsi="Arial"/>
          <w:lang w:val="en-US"/>
        </w:rPr>
        <w:t xml:space="preserve"> </w:t>
      </w:r>
      <w:proofErr w:type="spellStart"/>
      <w:r>
        <w:rPr>
          <w:rFonts w:ascii="Arial" w:hAnsi="Arial"/>
          <w:lang w:val="en-US"/>
        </w:rPr>
        <w:t>bei</w:t>
      </w:r>
      <w:proofErr w:type="spellEnd"/>
      <w:r>
        <w:rPr>
          <w:rFonts w:ascii="Arial" w:hAnsi="Arial"/>
          <w:lang w:val="en-US"/>
        </w:rPr>
        <w:t xml:space="preserve"> ILLIG. </w:t>
      </w:r>
      <w:r>
        <w:rPr>
          <w:rFonts w:ascii="Arial" w:hAnsi="Arial"/>
        </w:rPr>
        <w:t>Neue IML-T</w:t>
      </w:r>
      <w:r>
        <w:rPr>
          <w:rFonts w:ascii="Arial" w:hAnsi="Arial"/>
          <w:vertAlign w:val="superscript"/>
        </w:rPr>
        <w:t>®</w:t>
      </w:r>
      <w:r>
        <w:rPr>
          <w:rFonts w:ascii="Arial" w:hAnsi="Arial"/>
        </w:rPr>
        <w:t xml:space="preserve"> </w:t>
      </w:r>
      <w:proofErr w:type="spellStart"/>
      <w:r>
        <w:rPr>
          <w:rFonts w:ascii="Arial" w:hAnsi="Arial"/>
        </w:rPr>
        <w:t>Cardboard</w:t>
      </w:r>
      <w:proofErr w:type="spellEnd"/>
      <w:r>
        <w:rPr>
          <w:rFonts w:ascii="Arial" w:hAnsi="Arial"/>
        </w:rPr>
        <w:t xml:space="preserve"> Anwendung spart 60% Kunststoff ein und lässt sich einfach sortenrein trennen.</w:t>
      </w:r>
    </w:p>
    <w:p>
      <w:pPr>
        <w:spacing w:before="120" w:after="120"/>
        <w:rPr>
          <w:rFonts w:ascii="Arial" w:hAnsi="Arial"/>
        </w:rPr>
      </w:pPr>
    </w:p>
    <w:p>
      <w:pPr>
        <w:spacing w:before="120" w:after="120"/>
        <w:rPr>
          <w:rFonts w:ascii="Arial" w:hAnsi="Arial"/>
        </w:rPr>
      </w:pPr>
    </w:p>
    <w:p>
      <w:pPr>
        <w:spacing w:before="120" w:after="120"/>
        <w:rPr>
          <w:rFonts w:ascii="Arial" w:hAnsi="Arial"/>
        </w:rPr>
      </w:pPr>
      <w:r>
        <w:rPr>
          <w:rFonts w:ascii="Arial" w:hAnsi="Arial"/>
          <w:noProof/>
        </w:rPr>
        <w:drawing>
          <wp:inline distT="0" distB="0" distL="0" distR="0">
            <wp:extent cx="5939790" cy="149034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RDK-80_RDKL_front.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39790" cy="1490345"/>
                    </a:xfrm>
                    <a:prstGeom prst="rect">
                      <a:avLst/>
                    </a:prstGeom>
                  </pic:spPr>
                </pic:pic>
              </a:graphicData>
            </a:graphic>
          </wp:inline>
        </w:drawing>
      </w:r>
    </w:p>
    <w:p>
      <w:pPr>
        <w:spacing w:before="120" w:after="120"/>
        <w:rPr>
          <w:rFonts w:ascii="Arial" w:hAnsi="Arial"/>
        </w:rPr>
      </w:pPr>
      <w:r>
        <w:rPr>
          <w:rFonts w:ascii="Arial" w:hAnsi="Arial"/>
        </w:rPr>
        <w:t>Bild 2: Das neue ILLIG Thermoformsystem IC-RDKL kombiniert mit einem IC-RDK 80 Produktionssystem zur Herstellung dekorierter IML-T</w:t>
      </w:r>
      <w:r>
        <w:rPr>
          <w:rFonts w:ascii="Arial" w:hAnsi="Arial"/>
          <w:vertAlign w:val="superscript"/>
        </w:rPr>
        <w:t>®</w:t>
      </w:r>
      <w:r>
        <w:rPr>
          <w:rFonts w:ascii="Arial" w:hAnsi="Arial"/>
        </w:rPr>
        <w:t>-Deckel.</w:t>
      </w:r>
    </w:p>
    <w:p>
      <w:pPr>
        <w:spacing w:before="120" w:after="120"/>
        <w:rPr>
          <w:rFonts w:ascii="Arial" w:hAnsi="Arial"/>
        </w:rPr>
      </w:pPr>
    </w:p>
    <w:p>
      <w:pPr>
        <w:spacing w:before="120" w:after="120"/>
        <w:rPr>
          <w:rFonts w:ascii="Arial" w:hAnsi="Arial"/>
        </w:rPr>
      </w:pPr>
    </w:p>
    <w:p>
      <w:pPr>
        <w:spacing w:before="120" w:after="120"/>
        <w:rPr>
          <w:rFonts w:ascii="Arial" w:hAnsi="Arial"/>
        </w:rPr>
      </w:pPr>
      <w:r>
        <w:rPr>
          <w:rFonts w:ascii="Arial" w:hAnsi="Arial"/>
          <w:noProof/>
        </w:rPr>
        <w:drawing>
          <wp:inline distT="0" distB="0" distL="0" distR="0">
            <wp:extent cx="2333625" cy="1876778"/>
            <wp:effectExtent l="0" t="0" r="0" b="9525"/>
            <wp:docPr id="6" name="Grafik 6" descr="G:\vk\werbung\Messen\K2019\07_PR\RDML_Deckelmuster_RGB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vk\werbung\Messen\K2019\07_PR\RDML_Deckelmuster_RGB_WEB.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44410" cy="1885452"/>
                    </a:xfrm>
                    <a:prstGeom prst="rect">
                      <a:avLst/>
                    </a:prstGeom>
                    <a:noFill/>
                    <a:ln>
                      <a:noFill/>
                    </a:ln>
                  </pic:spPr>
                </pic:pic>
              </a:graphicData>
            </a:graphic>
          </wp:inline>
        </w:drawing>
      </w:r>
      <w:r>
        <w:rPr>
          <w:rFonts w:ascii="Arial" w:hAnsi="Arial"/>
        </w:rPr>
        <w:t xml:space="preserve"> </w:t>
      </w:r>
    </w:p>
    <w:p>
      <w:pPr>
        <w:spacing w:before="120" w:after="120"/>
        <w:rPr>
          <w:rFonts w:ascii="Arial" w:hAnsi="Arial"/>
        </w:rPr>
      </w:pPr>
    </w:p>
    <w:p>
      <w:pPr>
        <w:spacing w:before="120" w:after="120"/>
        <w:rPr>
          <w:rFonts w:ascii="Arial" w:hAnsi="Arial"/>
        </w:rPr>
      </w:pPr>
      <w:r>
        <w:rPr>
          <w:rFonts w:ascii="Arial" w:hAnsi="Arial"/>
        </w:rPr>
        <w:t xml:space="preserve">Bild 3: Brillant dekorierte Deckel aus </w:t>
      </w:r>
      <w:proofErr w:type="spellStart"/>
      <w:r>
        <w:rPr>
          <w:rFonts w:ascii="Arial" w:hAnsi="Arial"/>
        </w:rPr>
        <w:t>r</w:t>
      </w:r>
      <w:bookmarkStart w:id="1" w:name="_GoBack"/>
      <w:bookmarkEnd w:id="1"/>
      <w:r>
        <w:rPr>
          <w:rFonts w:ascii="Arial" w:hAnsi="Arial"/>
        </w:rPr>
        <w:t>PET</w:t>
      </w:r>
      <w:proofErr w:type="spellEnd"/>
      <w:r>
        <w:rPr>
          <w:rFonts w:ascii="Arial" w:hAnsi="Arial"/>
        </w:rPr>
        <w:t>.</w:t>
      </w:r>
    </w:p>
    <w:p>
      <w:pPr>
        <w:spacing w:before="120" w:after="120"/>
        <w:rPr>
          <w:rFonts w:ascii="Arial" w:hAnsi="Arial"/>
          <w:sz w:val="16"/>
        </w:rPr>
      </w:pPr>
    </w:p>
    <w:sectPr>
      <w:headerReference w:type="default" r:id="rId12"/>
      <w:footerReference w:type="default" r:id="rId13"/>
      <w:headerReference w:type="first" r:id="rId14"/>
      <w:pgSz w:w="11906" w:h="16838" w:code="9"/>
      <w:pgMar w:top="1701" w:right="1134" w:bottom="1985"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1)">
    <w:altName w:val="Arial"/>
    <w:charset w:val="00"/>
    <w:family w:val="swiss"/>
    <w:pitch w:val="variable"/>
    <w:sig w:usb0="00000000" w:usb1="80000000" w:usb2="00000008"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tilliumMaps26L">
    <w:panose1 w:val="00000000000000000000"/>
    <w:charset w:val="00"/>
    <w:family w:val="modern"/>
    <w:notTrueType/>
    <w:pitch w:val="variable"/>
    <w:sig w:usb0="A00000EF" w:usb1="0000204B"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4626986"/>
      <w:docPartObj>
        <w:docPartGallery w:val="Page Numbers (Bottom of Page)"/>
        <w:docPartUnique/>
      </w:docPartObj>
    </w:sdtPr>
    <w:sdtContent>
      <w:p>
        <w:pPr>
          <w:pStyle w:val="Fuzeile"/>
          <w:jc w:val="right"/>
        </w:pPr>
        <w:r>
          <w:fldChar w:fldCharType="begin"/>
        </w:r>
        <w:r>
          <w:instrText xml:space="preserve"> PAGE   \* MERGEFORMAT </w:instrText>
        </w:r>
        <w:r>
          <w:fldChar w:fldCharType="separate"/>
        </w:r>
        <w:r>
          <w:rPr>
            <w:noProof/>
          </w:rPr>
          <w:t>4</w:t>
        </w:r>
        <w:r>
          <w:rPr>
            <w:noProof/>
          </w:rPr>
          <w:fldChar w:fldCharType="end"/>
        </w:r>
      </w:p>
    </w:sdtContent>
  </w:sdt>
  <w:p>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
        <w:separator/>
      </w:r>
    </w:p>
  </w:footnote>
  <w:footnote w:type="continuationSeparator" w:id="0">
    <w:p>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berschrift1"/>
      <w:numPr>
        <w:ilvl w:val="0"/>
        <w:numId w:val="0"/>
      </w:numPr>
      <w:pBdr>
        <w:bottom w:val="single" w:sz="6" w:space="1" w:color="auto"/>
      </w:pBdr>
      <w:spacing w:before="0" w:line="240" w:lineRule="auto"/>
      <w:rPr>
        <w:rFonts w:ascii="Arial" w:hAnsi="Arial" w:cs="Arial"/>
        <w:b w:val="0"/>
        <w:sz w:val="18"/>
      </w:rPr>
    </w:pPr>
    <w:r>
      <w:rPr>
        <w:rFonts w:ascii="Arial" w:hAnsi="Arial" w:cs="Arial"/>
        <w:b w:val="0"/>
        <w:sz w:val="18"/>
      </w:rPr>
      <w:t>ILLIG auf der K 2019:</w:t>
    </w:r>
  </w:p>
  <w:p>
    <w:pPr>
      <w:pStyle w:val="berschrift1"/>
      <w:numPr>
        <w:ilvl w:val="0"/>
        <w:numId w:val="0"/>
      </w:numPr>
      <w:pBdr>
        <w:bottom w:val="single" w:sz="6" w:space="1" w:color="auto"/>
      </w:pBdr>
      <w:spacing w:before="0" w:line="240" w:lineRule="auto"/>
      <w:rPr>
        <w:rFonts w:ascii="Arial" w:hAnsi="Arial" w:cs="Arial"/>
        <w:b w:val="0"/>
        <w:sz w:val="18"/>
      </w:rPr>
    </w:pPr>
    <w:r>
      <w:rPr>
        <w:rFonts w:ascii="Arial" w:hAnsi="Arial" w:cs="Arial"/>
        <w:b w:val="0"/>
        <w:sz w:val="18"/>
      </w:rPr>
      <w:t>ILLIG zeigt technologische Neuentwicklungen für nachhaltige Verpackungslösungen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Kopfzeile"/>
    </w:pPr>
    <w:r>
      <w:rPr>
        <w:noProof/>
      </w:rPr>
      <w:drawing>
        <wp:anchor distT="0" distB="0" distL="114300" distR="114300" simplePos="0" relativeHeight="251658240" behindDoc="0" locked="0" layoutInCell="1" allowOverlap="1">
          <wp:simplePos x="0" y="0"/>
          <wp:positionH relativeFrom="column">
            <wp:posOffset>4445</wp:posOffset>
          </wp:positionH>
          <wp:positionV relativeFrom="paragraph">
            <wp:posOffset>35560</wp:posOffset>
          </wp:positionV>
          <wp:extent cx="5939790" cy="2568319"/>
          <wp:effectExtent l="0" t="0" r="3810" b="3810"/>
          <wp:wrapNone/>
          <wp:docPr id="5" name="Grafik 5" descr="G:\vk\werbung\Allgemein\Anzeigen\Anz_Motiv_2019\K-Profi 178x77\K-Profi_ILLIG_Anzeige_178x77_08-2019_de_PRESSE_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vk\werbung\Allgemein\Anzeigen\Anz_Motiv_2019\K-Profi 178x77\K-Profi_ILLIG_Anzeige_178x77_08-2019_de_PRESSE_neu.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39790" cy="2568319"/>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AA124AE"/>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 w15:restartNumberingAfterBreak="0">
    <w:nsid w:val="657E5C6F"/>
    <w:multiLevelType w:val="hybridMultilevel"/>
    <w:tmpl w:val="C3F4F558"/>
    <w:lvl w:ilvl="0" w:tplc="D2A233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4861956"/>
    <w:multiLevelType w:val="hybridMultilevel"/>
    <w:tmpl w:val="7956473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15:docId w15:val="{6FFA5AA9-7363-4C05-8EFB-56552D517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4"/>
        <w:lang w:val="de-DE" w:eastAsia="de-DE" w:bidi="ar-SA"/>
      </w:rPr>
    </w:rPrDefault>
    <w:pPrDefault>
      <w:pPr>
        <w:spacing w:before="120" w:after="120"/>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before="0" w:after="0"/>
    </w:pPr>
    <w:rPr>
      <w:rFonts w:ascii="Arial (W1)" w:hAnsi="Arial (W1)"/>
    </w:rPr>
  </w:style>
  <w:style w:type="paragraph" w:styleId="berschrift1">
    <w:name w:val="heading 1"/>
    <w:basedOn w:val="Standard"/>
    <w:next w:val="Text"/>
    <w:link w:val="berschrift1Zchn"/>
    <w:qFormat/>
    <w:pPr>
      <w:keepNext/>
      <w:keepLines/>
      <w:numPr>
        <w:numId w:val="2"/>
      </w:numPr>
      <w:spacing w:before="360" w:line="276" w:lineRule="auto"/>
      <w:jc w:val="both"/>
      <w:outlineLvl w:val="0"/>
    </w:pPr>
    <w:rPr>
      <w:rFonts w:asciiTheme="minorHAnsi" w:eastAsiaTheme="majorEastAsia" w:hAnsiTheme="minorHAnsi" w:cstheme="majorBidi"/>
      <w:b/>
      <w:bCs/>
      <w:sz w:val="28"/>
      <w:szCs w:val="28"/>
      <w:lang w:eastAsia="en-US"/>
    </w:rPr>
  </w:style>
  <w:style w:type="paragraph" w:styleId="berschrift2">
    <w:name w:val="heading 2"/>
    <w:basedOn w:val="Standard"/>
    <w:next w:val="Text"/>
    <w:link w:val="berschrift2Zchn"/>
    <w:unhideWhenUsed/>
    <w:qFormat/>
    <w:pPr>
      <w:keepNext/>
      <w:keepLines/>
      <w:numPr>
        <w:ilvl w:val="1"/>
        <w:numId w:val="2"/>
      </w:numPr>
      <w:spacing w:before="200" w:line="276" w:lineRule="auto"/>
      <w:ind w:left="907" w:hanging="907"/>
      <w:jc w:val="both"/>
      <w:outlineLvl w:val="1"/>
    </w:pPr>
    <w:rPr>
      <w:rFonts w:asciiTheme="minorHAnsi" w:eastAsiaTheme="majorEastAsia" w:hAnsiTheme="minorHAnsi" w:cstheme="majorBidi"/>
      <w:b/>
      <w:bCs/>
      <w:sz w:val="26"/>
      <w:szCs w:val="26"/>
      <w:lang w:eastAsia="en-US"/>
    </w:rPr>
  </w:style>
  <w:style w:type="paragraph" w:styleId="berschrift3">
    <w:name w:val="heading 3"/>
    <w:basedOn w:val="Standard"/>
    <w:next w:val="Text"/>
    <w:link w:val="berschrift3Zchn"/>
    <w:unhideWhenUsed/>
    <w:qFormat/>
    <w:pPr>
      <w:keepNext/>
      <w:keepLines/>
      <w:numPr>
        <w:ilvl w:val="2"/>
        <w:numId w:val="2"/>
      </w:numPr>
      <w:spacing w:before="200" w:line="276" w:lineRule="auto"/>
      <w:ind w:left="907" w:hanging="907"/>
      <w:jc w:val="both"/>
      <w:outlineLvl w:val="2"/>
    </w:pPr>
    <w:rPr>
      <w:rFonts w:asciiTheme="minorHAnsi" w:eastAsiaTheme="majorEastAsia" w:hAnsiTheme="minorHAnsi" w:cstheme="majorBidi"/>
      <w:b/>
      <w:bCs/>
      <w:szCs w:val="22"/>
      <w:lang w:eastAsia="en-US"/>
    </w:rPr>
  </w:style>
  <w:style w:type="paragraph" w:styleId="berschrift4">
    <w:name w:val="heading 4"/>
    <w:basedOn w:val="Standard"/>
    <w:next w:val="Standard"/>
    <w:link w:val="berschrift4Zchn"/>
    <w:unhideWhenUsed/>
    <w:pPr>
      <w:keepNext/>
      <w:keepLines/>
      <w:numPr>
        <w:ilvl w:val="3"/>
        <w:numId w:val="2"/>
      </w:numPr>
      <w:spacing w:before="200" w:line="276" w:lineRule="auto"/>
      <w:jc w:val="both"/>
      <w:outlineLvl w:val="3"/>
    </w:pPr>
    <w:rPr>
      <w:rFonts w:asciiTheme="majorHAnsi" w:eastAsiaTheme="majorEastAsia" w:hAnsiTheme="majorHAnsi" w:cstheme="majorBidi"/>
      <w:b/>
      <w:bCs/>
      <w:i/>
      <w:iCs/>
      <w:color w:val="4F81BD" w:themeColor="accent1"/>
      <w:szCs w:val="22"/>
      <w:lang w:eastAsia="en-US"/>
    </w:rPr>
  </w:style>
  <w:style w:type="paragraph" w:styleId="berschrift5">
    <w:name w:val="heading 5"/>
    <w:basedOn w:val="Standard"/>
    <w:next w:val="Standard"/>
    <w:link w:val="berschrift5Zchn"/>
    <w:unhideWhenUsed/>
    <w:pPr>
      <w:keepNext/>
      <w:keepLines/>
      <w:numPr>
        <w:ilvl w:val="4"/>
        <w:numId w:val="2"/>
      </w:numPr>
      <w:spacing w:before="200" w:line="276" w:lineRule="auto"/>
      <w:jc w:val="both"/>
      <w:outlineLvl w:val="4"/>
    </w:pPr>
    <w:rPr>
      <w:rFonts w:asciiTheme="majorHAnsi" w:eastAsiaTheme="majorEastAsia" w:hAnsiTheme="majorHAnsi" w:cstheme="majorBidi"/>
      <w:color w:val="243F60" w:themeColor="accent1" w:themeShade="7F"/>
      <w:szCs w:val="22"/>
      <w:lang w:eastAsia="en-US"/>
    </w:rPr>
  </w:style>
  <w:style w:type="paragraph" w:styleId="berschrift6">
    <w:name w:val="heading 6"/>
    <w:basedOn w:val="Standard"/>
    <w:next w:val="Standard"/>
    <w:link w:val="berschrift6Zchn"/>
    <w:unhideWhenUsed/>
    <w:pPr>
      <w:keepNext/>
      <w:keepLines/>
      <w:numPr>
        <w:ilvl w:val="5"/>
        <w:numId w:val="2"/>
      </w:numPr>
      <w:spacing w:before="200" w:line="276" w:lineRule="auto"/>
      <w:jc w:val="both"/>
      <w:outlineLvl w:val="5"/>
    </w:pPr>
    <w:rPr>
      <w:rFonts w:asciiTheme="majorHAnsi" w:eastAsiaTheme="majorEastAsia" w:hAnsiTheme="majorHAnsi" w:cstheme="majorBidi"/>
      <w:i/>
      <w:iCs/>
      <w:color w:val="243F60" w:themeColor="accent1" w:themeShade="7F"/>
      <w:szCs w:val="22"/>
      <w:lang w:eastAsia="en-US"/>
    </w:rPr>
  </w:style>
  <w:style w:type="paragraph" w:styleId="berschrift7">
    <w:name w:val="heading 7"/>
    <w:basedOn w:val="Standard"/>
    <w:next w:val="Standard"/>
    <w:link w:val="berschrift7Zchn"/>
    <w:unhideWhenUsed/>
    <w:pPr>
      <w:keepNext/>
      <w:keepLines/>
      <w:numPr>
        <w:ilvl w:val="6"/>
        <w:numId w:val="2"/>
      </w:numPr>
      <w:spacing w:before="200" w:line="276" w:lineRule="auto"/>
      <w:jc w:val="both"/>
      <w:outlineLvl w:val="6"/>
    </w:pPr>
    <w:rPr>
      <w:rFonts w:asciiTheme="majorHAnsi" w:eastAsiaTheme="majorEastAsia" w:hAnsiTheme="majorHAnsi" w:cstheme="majorBidi"/>
      <w:i/>
      <w:iCs/>
      <w:color w:val="404040" w:themeColor="text1" w:themeTint="BF"/>
      <w:szCs w:val="22"/>
      <w:lang w:eastAsia="en-US"/>
    </w:rPr>
  </w:style>
  <w:style w:type="paragraph" w:styleId="berschrift8">
    <w:name w:val="heading 8"/>
    <w:basedOn w:val="Standard"/>
    <w:next w:val="Standard"/>
    <w:link w:val="berschrift8Zchn"/>
    <w:unhideWhenUsed/>
    <w:pPr>
      <w:keepNext/>
      <w:keepLines/>
      <w:numPr>
        <w:ilvl w:val="7"/>
        <w:numId w:val="2"/>
      </w:numPr>
      <w:spacing w:before="200" w:line="276" w:lineRule="auto"/>
      <w:jc w:val="both"/>
      <w:outlineLvl w:val="7"/>
    </w:pPr>
    <w:rPr>
      <w:rFonts w:asciiTheme="majorHAnsi" w:eastAsiaTheme="majorEastAsia" w:hAnsiTheme="majorHAnsi" w:cstheme="majorBidi"/>
      <w:color w:val="404040" w:themeColor="text1" w:themeTint="BF"/>
      <w:sz w:val="20"/>
      <w:szCs w:val="20"/>
      <w:lang w:eastAsia="en-US"/>
    </w:rPr>
  </w:style>
  <w:style w:type="paragraph" w:styleId="berschrift9">
    <w:name w:val="heading 9"/>
    <w:basedOn w:val="Standard"/>
    <w:next w:val="Standard"/>
    <w:link w:val="berschrift9Zchn"/>
    <w:unhideWhenUsed/>
    <w:pPr>
      <w:keepNext/>
      <w:keepLines/>
      <w:numPr>
        <w:ilvl w:val="8"/>
        <w:numId w:val="2"/>
      </w:numPr>
      <w:spacing w:before="200" w:line="276" w:lineRule="auto"/>
      <w:jc w:val="both"/>
      <w:outlineLvl w:val="8"/>
    </w:pPr>
    <w:rPr>
      <w:rFonts w:asciiTheme="majorHAnsi" w:eastAsiaTheme="majorEastAsia" w:hAnsiTheme="majorHAnsi" w:cstheme="majorBidi"/>
      <w:i/>
      <w:iCs/>
      <w:color w:val="404040" w:themeColor="text1" w:themeTint="BF"/>
      <w:sz w:val="20"/>
      <w:szCs w:val="20"/>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rPr>
      <w:rFonts w:ascii="Arial" w:hAnsi="Arial"/>
      <w:sz w:val="24"/>
    </w:rPr>
  </w:style>
  <w:style w:type="character" w:customStyle="1" w:styleId="KopfzeileZchn">
    <w:name w:val="Kopfzeile Zchn"/>
    <w:basedOn w:val="Absatz-Standardschriftart"/>
    <w:link w:val="Kopfzeile"/>
    <w:uiPriority w:val="99"/>
    <w:rPr>
      <w:sz w:val="24"/>
    </w:rPr>
  </w:style>
  <w:style w:type="paragraph" w:styleId="Fuzeile">
    <w:name w:val="footer"/>
    <w:basedOn w:val="Standard"/>
    <w:link w:val="FuzeileZchn"/>
    <w:pPr>
      <w:tabs>
        <w:tab w:val="center" w:pos="4536"/>
        <w:tab w:val="right" w:pos="9072"/>
      </w:tabs>
    </w:pPr>
    <w:rPr>
      <w:rFonts w:ascii="Arial" w:hAnsi="Arial"/>
      <w:sz w:val="24"/>
    </w:rPr>
  </w:style>
  <w:style w:type="character" w:customStyle="1" w:styleId="FuzeileZchn">
    <w:name w:val="Fußzeile Zchn"/>
    <w:basedOn w:val="Absatz-Standardschriftart"/>
    <w:link w:val="Fuzeile"/>
    <w:rPr>
      <w:sz w:val="24"/>
    </w:rPr>
  </w:style>
  <w:style w:type="paragraph" w:styleId="Sprechblasentext">
    <w:name w:val="Balloon Text"/>
    <w:basedOn w:val="Standard"/>
    <w:link w:val="SprechblasentextZchn"/>
    <w:rPr>
      <w:rFonts w:ascii="Tahoma" w:hAnsi="Tahoma" w:cs="Tahoma"/>
      <w:sz w:val="16"/>
      <w:szCs w:val="16"/>
    </w:rPr>
  </w:style>
  <w:style w:type="character" w:customStyle="1" w:styleId="SprechblasentextZchn">
    <w:name w:val="Sprechblasentext Zchn"/>
    <w:basedOn w:val="Absatz-Standardschriftart"/>
    <w:link w:val="Sprechblasentext"/>
    <w:rPr>
      <w:rFonts w:ascii="Tahoma" w:hAnsi="Tahoma" w:cs="Tahoma"/>
      <w:sz w:val="16"/>
      <w:szCs w:val="16"/>
    </w:rPr>
  </w:style>
  <w:style w:type="paragraph" w:customStyle="1" w:styleId="berschrift16p">
    <w:name w:val="Überschrift 16p"/>
    <w:basedOn w:val="Standard"/>
    <w:next w:val="Standard"/>
    <w:pPr>
      <w:spacing w:before="360" w:line="360" w:lineRule="auto"/>
    </w:pPr>
    <w:rPr>
      <w:rFonts w:ascii="Arial" w:hAnsi="Arial" w:cs="Times New Roman"/>
      <w:b/>
      <w:sz w:val="32"/>
      <w:szCs w:val="20"/>
    </w:rPr>
  </w:style>
  <w:style w:type="table" w:styleId="Tabellenraster">
    <w:name w:val="Table Grid"/>
    <w:basedOn w:val="NormaleTabelle"/>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Pr>
      <w:color w:val="0000FF" w:themeColor="hyperlink"/>
      <w:u w:val="single"/>
    </w:rPr>
  </w:style>
  <w:style w:type="paragraph" w:customStyle="1" w:styleId="Bildlegende">
    <w:name w:val="Bildlegende"/>
    <w:basedOn w:val="Standard"/>
    <w:next w:val="Standard"/>
    <w:pPr>
      <w:autoSpaceDE w:val="0"/>
      <w:autoSpaceDN w:val="0"/>
      <w:adjustRightInd w:val="0"/>
      <w:spacing w:line="180" w:lineRule="atLeast"/>
      <w:textAlignment w:val="center"/>
    </w:pPr>
    <w:rPr>
      <w:rFonts w:ascii="TitilliumMaps26L" w:hAnsi="TitilliumMaps26L" w:cs="TitilliumMaps26L"/>
      <w:color w:val="000000"/>
      <w:sz w:val="17"/>
      <w:szCs w:val="17"/>
    </w:rPr>
  </w:style>
  <w:style w:type="paragraph" w:styleId="Listenabsatz">
    <w:name w:val="List Paragraph"/>
    <w:basedOn w:val="Standard"/>
    <w:uiPriority w:val="34"/>
    <w:qFormat/>
    <w:pPr>
      <w:ind w:left="720"/>
      <w:contextualSpacing/>
    </w:pPr>
  </w:style>
  <w:style w:type="character" w:customStyle="1" w:styleId="berschrift1Zchn">
    <w:name w:val="Überschrift 1 Zchn"/>
    <w:basedOn w:val="Absatz-Standardschriftart"/>
    <w:link w:val="berschrift1"/>
    <w:rPr>
      <w:rFonts w:asciiTheme="minorHAnsi" w:eastAsiaTheme="majorEastAsia" w:hAnsiTheme="minorHAnsi" w:cstheme="majorBidi"/>
      <w:b/>
      <w:bCs/>
      <w:sz w:val="28"/>
      <w:szCs w:val="28"/>
      <w:lang w:eastAsia="en-US"/>
    </w:rPr>
  </w:style>
  <w:style w:type="character" w:customStyle="1" w:styleId="berschrift2Zchn">
    <w:name w:val="Überschrift 2 Zchn"/>
    <w:basedOn w:val="Absatz-Standardschriftart"/>
    <w:link w:val="berschrift2"/>
    <w:rPr>
      <w:rFonts w:asciiTheme="minorHAnsi" w:eastAsiaTheme="majorEastAsia" w:hAnsiTheme="minorHAnsi" w:cstheme="majorBidi"/>
      <w:b/>
      <w:bCs/>
      <w:sz w:val="26"/>
      <w:szCs w:val="26"/>
      <w:lang w:eastAsia="en-US"/>
    </w:rPr>
  </w:style>
  <w:style w:type="character" w:customStyle="1" w:styleId="berschrift3Zchn">
    <w:name w:val="Überschrift 3 Zchn"/>
    <w:basedOn w:val="Absatz-Standardschriftart"/>
    <w:link w:val="berschrift3"/>
    <w:rPr>
      <w:rFonts w:asciiTheme="minorHAnsi" w:eastAsiaTheme="majorEastAsia" w:hAnsiTheme="minorHAnsi" w:cstheme="majorBidi"/>
      <w:b/>
      <w:bCs/>
      <w:szCs w:val="22"/>
      <w:lang w:eastAsia="en-US"/>
    </w:rPr>
  </w:style>
  <w:style w:type="character" w:customStyle="1" w:styleId="berschrift4Zchn">
    <w:name w:val="Überschrift 4 Zchn"/>
    <w:basedOn w:val="Absatz-Standardschriftart"/>
    <w:link w:val="berschrift4"/>
    <w:rPr>
      <w:rFonts w:asciiTheme="majorHAnsi" w:eastAsiaTheme="majorEastAsia" w:hAnsiTheme="majorHAnsi" w:cstheme="majorBidi"/>
      <w:b/>
      <w:bCs/>
      <w:i/>
      <w:iCs/>
      <w:color w:val="4F81BD" w:themeColor="accent1"/>
      <w:szCs w:val="22"/>
      <w:lang w:eastAsia="en-US"/>
    </w:rPr>
  </w:style>
  <w:style w:type="character" w:customStyle="1" w:styleId="berschrift5Zchn">
    <w:name w:val="Überschrift 5 Zchn"/>
    <w:basedOn w:val="Absatz-Standardschriftart"/>
    <w:link w:val="berschrift5"/>
    <w:rPr>
      <w:rFonts w:asciiTheme="majorHAnsi" w:eastAsiaTheme="majorEastAsia" w:hAnsiTheme="majorHAnsi" w:cstheme="majorBidi"/>
      <w:color w:val="243F60" w:themeColor="accent1" w:themeShade="7F"/>
      <w:szCs w:val="22"/>
      <w:lang w:eastAsia="en-US"/>
    </w:rPr>
  </w:style>
  <w:style w:type="character" w:customStyle="1" w:styleId="berschrift6Zchn">
    <w:name w:val="Überschrift 6 Zchn"/>
    <w:basedOn w:val="Absatz-Standardschriftart"/>
    <w:link w:val="berschrift6"/>
    <w:rPr>
      <w:rFonts w:asciiTheme="majorHAnsi" w:eastAsiaTheme="majorEastAsia" w:hAnsiTheme="majorHAnsi" w:cstheme="majorBidi"/>
      <w:i/>
      <w:iCs/>
      <w:color w:val="243F60" w:themeColor="accent1" w:themeShade="7F"/>
      <w:szCs w:val="22"/>
      <w:lang w:eastAsia="en-US"/>
    </w:rPr>
  </w:style>
  <w:style w:type="character" w:customStyle="1" w:styleId="berschrift7Zchn">
    <w:name w:val="Überschrift 7 Zchn"/>
    <w:basedOn w:val="Absatz-Standardschriftart"/>
    <w:link w:val="berschrift7"/>
    <w:rPr>
      <w:rFonts w:asciiTheme="majorHAnsi" w:eastAsiaTheme="majorEastAsia" w:hAnsiTheme="majorHAnsi" w:cstheme="majorBidi"/>
      <w:i/>
      <w:iCs/>
      <w:color w:val="404040" w:themeColor="text1" w:themeTint="BF"/>
      <w:szCs w:val="22"/>
      <w:lang w:eastAsia="en-US"/>
    </w:rPr>
  </w:style>
  <w:style w:type="character" w:customStyle="1" w:styleId="berschrift8Zchn">
    <w:name w:val="Überschrift 8 Zchn"/>
    <w:basedOn w:val="Absatz-Standardschriftart"/>
    <w:link w:val="berschrift8"/>
    <w:rPr>
      <w:rFonts w:asciiTheme="majorHAnsi" w:eastAsiaTheme="majorEastAsia" w:hAnsiTheme="majorHAnsi" w:cstheme="majorBidi"/>
      <w:color w:val="404040" w:themeColor="text1" w:themeTint="BF"/>
      <w:sz w:val="20"/>
      <w:szCs w:val="20"/>
      <w:lang w:eastAsia="en-US"/>
    </w:rPr>
  </w:style>
  <w:style w:type="character" w:customStyle="1" w:styleId="berschrift9Zchn">
    <w:name w:val="Überschrift 9 Zchn"/>
    <w:basedOn w:val="Absatz-Standardschriftart"/>
    <w:link w:val="berschrift9"/>
    <w:rPr>
      <w:rFonts w:asciiTheme="majorHAnsi" w:eastAsiaTheme="majorEastAsia" w:hAnsiTheme="majorHAnsi" w:cstheme="majorBidi"/>
      <w:i/>
      <w:iCs/>
      <w:color w:val="404040" w:themeColor="text1" w:themeTint="BF"/>
      <w:sz w:val="20"/>
      <w:szCs w:val="20"/>
      <w:lang w:eastAsia="en-US"/>
    </w:rPr>
  </w:style>
  <w:style w:type="paragraph" w:styleId="Beschriftung">
    <w:name w:val="caption"/>
    <w:aliases w:val="Bild-Beschriftung"/>
    <w:basedOn w:val="Standard"/>
    <w:next w:val="Text"/>
    <w:uiPriority w:val="35"/>
    <w:unhideWhenUsed/>
    <w:qFormat/>
    <w:pPr>
      <w:ind w:left="1134" w:hanging="1134"/>
      <w:jc w:val="both"/>
    </w:pPr>
    <w:rPr>
      <w:rFonts w:asciiTheme="minorHAnsi" w:eastAsiaTheme="minorHAnsi" w:hAnsiTheme="minorHAnsi" w:cstheme="minorBidi"/>
      <w:b/>
      <w:bCs/>
      <w:sz w:val="18"/>
      <w:szCs w:val="18"/>
      <w:lang w:eastAsia="en-US"/>
    </w:rPr>
  </w:style>
  <w:style w:type="paragraph" w:customStyle="1" w:styleId="Text">
    <w:name w:val="Text"/>
    <w:basedOn w:val="Standard"/>
    <w:link w:val="TextZchn"/>
    <w:qFormat/>
    <w:pPr>
      <w:spacing w:line="276" w:lineRule="auto"/>
      <w:jc w:val="both"/>
    </w:pPr>
    <w:rPr>
      <w:rFonts w:asciiTheme="minorHAnsi" w:eastAsiaTheme="minorHAnsi" w:hAnsiTheme="minorHAnsi" w:cstheme="minorBidi"/>
      <w:szCs w:val="22"/>
      <w:lang w:eastAsia="en-US"/>
    </w:rPr>
  </w:style>
  <w:style w:type="character" w:customStyle="1" w:styleId="TextZchn">
    <w:name w:val="Text Zchn"/>
    <w:basedOn w:val="Absatz-Standardschriftart"/>
    <w:link w:val="Text"/>
    <w:rPr>
      <w:rFonts w:asciiTheme="minorHAnsi" w:eastAsiaTheme="minorHAnsi" w:hAnsiTheme="minorHAnsi" w:cstheme="minorBidi"/>
      <w:szCs w:val="22"/>
      <w:lang w:eastAsia="en-US"/>
    </w:rPr>
  </w:style>
  <w:style w:type="paragraph" w:styleId="StandardWeb">
    <w:name w:val="Normal (Web)"/>
    <w:basedOn w:val="Standard"/>
    <w:uiPriority w:val="99"/>
    <w:semiHidden/>
    <w:unhideWhenUsed/>
    <w:pPr>
      <w:spacing w:before="100" w:beforeAutospacing="1" w:after="100" w:afterAutospacing="1"/>
    </w:pPr>
    <w:rPr>
      <w:rFonts w:ascii="Times New Roman" w:hAnsi="Times New Roman" w:cs="Times New Roman"/>
      <w:sz w:val="24"/>
    </w:rPr>
  </w:style>
  <w:style w:type="table" w:customStyle="1" w:styleId="Gritternetztabelle6farbig1">
    <w:name w:val="Gritternetztabelle 6 farbig1"/>
    <w:basedOn w:val="NormaleTabelle"/>
    <w:uiPriority w:val="51"/>
    <w:pPr>
      <w:spacing w:before="0" w:after="0"/>
    </w:pPr>
    <w:rPr>
      <w:rFonts w:asciiTheme="minorHAnsi" w:eastAsiaTheme="minorHAnsi" w:hAnsiTheme="minorHAnsi" w:cstheme="minorBidi"/>
      <w:color w:val="000000" w:themeColor="text1"/>
      <w:szCs w:val="22"/>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BesuchterHyperlink">
    <w:name w:val="FollowedHyperlink"/>
    <w:basedOn w:val="Absatz-Standardschriftart"/>
    <w:semiHidden/>
    <w:unhideWhenUsed/>
    <w:rPr>
      <w:color w:val="800080" w:themeColor="followedHyperlink"/>
      <w:u w:val="single"/>
    </w:rPr>
  </w:style>
  <w:style w:type="character" w:styleId="Kommentarzeichen">
    <w:name w:val="annotation reference"/>
    <w:basedOn w:val="Absatz-Standardschriftart"/>
    <w:semiHidden/>
    <w:unhideWhenUsed/>
    <w:rPr>
      <w:sz w:val="16"/>
      <w:szCs w:val="16"/>
    </w:rPr>
  </w:style>
  <w:style w:type="paragraph" w:styleId="Kommentartext">
    <w:name w:val="annotation text"/>
    <w:basedOn w:val="Standard"/>
    <w:link w:val="KommentartextZchn"/>
    <w:semiHidden/>
    <w:unhideWhenUsed/>
    <w:rPr>
      <w:sz w:val="20"/>
      <w:szCs w:val="20"/>
    </w:rPr>
  </w:style>
  <w:style w:type="character" w:customStyle="1" w:styleId="KommentartextZchn">
    <w:name w:val="Kommentartext Zchn"/>
    <w:basedOn w:val="Absatz-Standardschriftart"/>
    <w:link w:val="Kommentartext"/>
    <w:semiHidden/>
    <w:rPr>
      <w:rFonts w:ascii="Arial (W1)" w:hAnsi="Arial (W1)"/>
      <w:sz w:val="20"/>
      <w:szCs w:val="20"/>
    </w:rPr>
  </w:style>
  <w:style w:type="paragraph" w:styleId="Kommentarthema">
    <w:name w:val="annotation subject"/>
    <w:basedOn w:val="Kommentartext"/>
    <w:next w:val="Kommentartext"/>
    <w:link w:val="KommentarthemaZchn"/>
    <w:semiHidden/>
    <w:unhideWhenUsed/>
    <w:rPr>
      <w:b/>
      <w:bCs/>
    </w:rPr>
  </w:style>
  <w:style w:type="character" w:customStyle="1" w:styleId="KommentarthemaZchn">
    <w:name w:val="Kommentarthema Zchn"/>
    <w:basedOn w:val="KommentartextZchn"/>
    <w:link w:val="Kommentarthema"/>
    <w:semiHidden/>
    <w:rPr>
      <w:rFonts w:ascii="Arial (W1)" w:hAnsi="Arial (W1)"/>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08879947">
      <w:bodyDiv w:val="1"/>
      <w:marLeft w:val="0"/>
      <w:marRight w:val="0"/>
      <w:marTop w:val="0"/>
      <w:marBottom w:val="0"/>
      <w:divBdr>
        <w:top w:val="none" w:sz="0" w:space="0" w:color="auto"/>
        <w:left w:val="none" w:sz="0" w:space="0" w:color="auto"/>
        <w:bottom w:val="none" w:sz="0" w:space="0" w:color="auto"/>
        <w:right w:val="none" w:sz="0" w:space="0" w:color="auto"/>
      </w:divBdr>
    </w:div>
    <w:div w:id="1974822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08C4F37-0156-47CA-A386-2ED50D9C15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712</Words>
  <Characters>5152</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ILLIG Maschinenbau GmbH &amp; Co. KG</Company>
  <LinksUpToDate>false</LinksUpToDate>
  <CharactersWithSpaces>5853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Sposny</dc:creator>
  <cp:lastModifiedBy>Sposny, Georg</cp:lastModifiedBy>
  <cp:revision>10</cp:revision>
  <cp:lastPrinted>2019-09-04T15:04:00Z</cp:lastPrinted>
  <dcterms:created xsi:type="dcterms:W3CDTF">2019-09-05T11:47:00Z</dcterms:created>
  <dcterms:modified xsi:type="dcterms:W3CDTF">2019-10-08T09:35:00Z</dcterms:modified>
</cp:coreProperties>
</file>